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6026AC26"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6F5B82">
        <w:rPr>
          <w:lang w:val="en-US"/>
        </w:rPr>
        <w:t>5</w:t>
      </w:r>
      <w:r w:rsidR="005E53C8">
        <w:rPr>
          <w:lang w:val="en-US"/>
        </w:rPr>
        <w:t>bis</w:t>
      </w:r>
      <w:r w:rsidRPr="00DE3FC8">
        <w:rPr>
          <w:lang w:val="en-US"/>
        </w:rPr>
        <w:tab/>
      </w:r>
      <w:r>
        <w:rPr>
          <w:sz w:val="32"/>
          <w:szCs w:val="32"/>
          <w:lang w:val="en-US"/>
        </w:rPr>
        <w:t>R2-</w:t>
      </w:r>
      <w:r w:rsidR="00120B7F">
        <w:rPr>
          <w:sz w:val="32"/>
          <w:szCs w:val="32"/>
          <w:lang w:val="en-US"/>
        </w:rPr>
        <w:t>2</w:t>
      </w:r>
      <w:r w:rsidR="00F16264">
        <w:rPr>
          <w:sz w:val="32"/>
          <w:szCs w:val="32"/>
          <w:lang w:val="en-US"/>
        </w:rPr>
        <w:t>40</w:t>
      </w:r>
      <w:r w:rsidR="00473389">
        <w:rPr>
          <w:sz w:val="32"/>
          <w:szCs w:val="32"/>
          <w:lang w:val="en-US"/>
        </w:rPr>
        <w:t>3401</w:t>
      </w:r>
    </w:p>
    <w:p w14:paraId="5104E0A7" w14:textId="48DC4471" w:rsidR="006255E7" w:rsidRDefault="005E53C8" w:rsidP="006255E7">
      <w:pPr>
        <w:pStyle w:val="CRCoverPage"/>
        <w:outlineLvl w:val="0"/>
        <w:rPr>
          <w:b/>
          <w:noProof/>
          <w:sz w:val="24"/>
        </w:rPr>
      </w:pPr>
      <w:r>
        <w:rPr>
          <w:b/>
          <w:noProof/>
          <w:sz w:val="24"/>
        </w:rPr>
        <w:t>Changsha</w:t>
      </w:r>
      <w:r w:rsidR="00666CD5">
        <w:rPr>
          <w:b/>
          <w:noProof/>
          <w:sz w:val="24"/>
        </w:rPr>
        <w:t xml:space="preserve">, </w:t>
      </w:r>
      <w:r>
        <w:rPr>
          <w:b/>
          <w:noProof/>
          <w:sz w:val="24"/>
        </w:rPr>
        <w:t>China</w:t>
      </w:r>
      <w:r w:rsidR="006255E7">
        <w:rPr>
          <w:b/>
          <w:noProof/>
          <w:sz w:val="24"/>
        </w:rPr>
        <w:t xml:space="preserve">, </w:t>
      </w:r>
      <w:r w:rsidR="002D1043">
        <w:rPr>
          <w:b/>
          <w:noProof/>
          <w:sz w:val="24"/>
        </w:rPr>
        <w:t>Apr 15</w:t>
      </w:r>
      <w:r w:rsidR="002D1043" w:rsidRPr="002D1043">
        <w:rPr>
          <w:b/>
          <w:noProof/>
          <w:sz w:val="24"/>
          <w:vertAlign w:val="superscript"/>
        </w:rPr>
        <w:t>th</w:t>
      </w:r>
      <w:r w:rsidR="002D1043">
        <w:rPr>
          <w:b/>
          <w:noProof/>
          <w:sz w:val="24"/>
        </w:rPr>
        <w:t xml:space="preserve"> - 19</w:t>
      </w:r>
      <w:r w:rsidR="002D1043" w:rsidRPr="002D1043">
        <w:rPr>
          <w:b/>
          <w:noProof/>
          <w:sz w:val="24"/>
          <w:vertAlign w:val="superscript"/>
        </w:rPr>
        <w:t>th</w:t>
      </w:r>
      <w:r w:rsidR="002D1043">
        <w:rPr>
          <w:b/>
          <w:noProof/>
          <w:sz w:val="24"/>
        </w:rPr>
        <w:t xml:space="preserve"> </w:t>
      </w:r>
      <w:r w:rsidR="00E455C2">
        <w:rPr>
          <w:b/>
          <w:noProof/>
          <w:sz w:val="24"/>
        </w:rPr>
        <w:t>202</w:t>
      </w:r>
      <w:r w:rsidR="00476E5E">
        <w:rPr>
          <w:b/>
          <w:noProof/>
          <w:sz w:val="24"/>
        </w:rPr>
        <w:t>4</w:t>
      </w:r>
    </w:p>
    <w:p w14:paraId="432B3E09" w14:textId="77777777" w:rsidR="00E90E49" w:rsidRPr="00CE0424" w:rsidRDefault="00E90E49" w:rsidP="00357380">
      <w:pPr>
        <w:pStyle w:val="3GPPHeader"/>
      </w:pPr>
    </w:p>
    <w:p w14:paraId="6CF7B12A" w14:textId="774B749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F135A" w:rsidRPr="00744B11">
        <w:rPr>
          <w:sz w:val="22"/>
          <w:szCs w:val="22"/>
        </w:rPr>
        <w:t>7.19.</w:t>
      </w:r>
      <w:r w:rsidR="005E53C8" w:rsidRPr="00744B11">
        <w:rPr>
          <w:sz w:val="22"/>
          <w:szCs w:val="22"/>
        </w:rPr>
        <w:t>2</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375ED6FA" w:rsidR="00E90E49" w:rsidRPr="00CE0424" w:rsidRDefault="003D3C45" w:rsidP="00311702">
      <w:pPr>
        <w:pStyle w:val="3GPPHeader"/>
        <w:rPr>
          <w:sz w:val="22"/>
          <w:szCs w:val="22"/>
        </w:rPr>
      </w:pPr>
      <w:r>
        <w:rPr>
          <w:sz w:val="22"/>
          <w:szCs w:val="22"/>
        </w:rPr>
        <w:t>Title:</w:t>
      </w:r>
      <w:r w:rsidR="00E90E49" w:rsidRPr="00CE0424">
        <w:rPr>
          <w:sz w:val="22"/>
          <w:szCs w:val="22"/>
        </w:rPr>
        <w:tab/>
      </w:r>
      <w:r w:rsidR="00C41255" w:rsidRPr="00C41255">
        <w:rPr>
          <w:sz w:val="22"/>
          <w:szCs w:val="22"/>
        </w:rPr>
        <w:t>Discussion on RILs E1</w:t>
      </w:r>
      <w:r w:rsidR="00342889">
        <w:rPr>
          <w:sz w:val="22"/>
          <w:szCs w:val="22"/>
        </w:rPr>
        <w:t>58</w:t>
      </w:r>
      <w:r w:rsidR="00A721EB">
        <w:rPr>
          <w:sz w:val="22"/>
          <w:szCs w:val="22"/>
        </w:rPr>
        <w:t xml:space="preserve">, </w:t>
      </w:r>
      <w:r w:rsidR="00C41255" w:rsidRPr="00C41255">
        <w:rPr>
          <w:sz w:val="22"/>
          <w:szCs w:val="22"/>
        </w:rPr>
        <w:t>E1</w:t>
      </w:r>
      <w:r w:rsidR="00342889">
        <w:rPr>
          <w:sz w:val="22"/>
          <w:szCs w:val="22"/>
        </w:rPr>
        <w:t>59</w:t>
      </w:r>
      <w:r w:rsidR="00C41255" w:rsidRPr="00C41255">
        <w:rPr>
          <w:sz w:val="22"/>
          <w:szCs w:val="22"/>
        </w:rPr>
        <w:t xml:space="preserve"> </w:t>
      </w:r>
      <w:r w:rsidR="00A721EB">
        <w:rPr>
          <w:sz w:val="22"/>
          <w:szCs w:val="22"/>
        </w:rPr>
        <w:t xml:space="preserve">and V179 </w:t>
      </w:r>
      <w:r w:rsidR="00C41255" w:rsidRPr="00C41255">
        <w:rPr>
          <w:sz w:val="22"/>
          <w:szCs w:val="22"/>
        </w:rPr>
        <w:t>for eRedCap UEs</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039FF4C" w14:textId="562F60BF" w:rsidR="0052420F" w:rsidRPr="00A721EB" w:rsidRDefault="00230D18" w:rsidP="00A721EB">
      <w:pPr>
        <w:pStyle w:val="Heading1"/>
      </w:pPr>
      <w:r>
        <w:t>1</w:t>
      </w:r>
      <w:r>
        <w:tab/>
      </w:r>
      <w:r w:rsidR="00E90E49" w:rsidRPr="00CE0424">
        <w:t>Introduction</w:t>
      </w:r>
    </w:p>
    <w:p w14:paraId="1EAB9BD0" w14:textId="0AB1FF84" w:rsidR="00477768" w:rsidRPr="00CE0424" w:rsidRDefault="008645EE" w:rsidP="00BE574C">
      <w:pPr>
        <w:pStyle w:val="BodyText"/>
      </w:pPr>
      <w:r>
        <w:t xml:space="preserve">In this contribution </w:t>
      </w:r>
      <w:r w:rsidR="00211013">
        <w:t xml:space="preserve">we </w:t>
      </w:r>
      <w:r w:rsidR="00217AE4">
        <w:t xml:space="preserve">discuss </w:t>
      </w:r>
      <w:r w:rsidR="00744B11">
        <w:t xml:space="preserve">the RILs </w:t>
      </w:r>
      <w:r w:rsidR="00744B11" w:rsidRPr="00744B11">
        <w:t xml:space="preserve">E158, E159 and V179 </w:t>
      </w:r>
      <w:r w:rsidR="00744B11">
        <w:t>and propose how to conclude the remaining issues</w:t>
      </w:r>
      <w:r w:rsidR="00B92456">
        <w:t>.</w:t>
      </w:r>
    </w:p>
    <w:p w14:paraId="38853E39" w14:textId="2372FE83" w:rsidR="004000E8" w:rsidRDefault="00230D18" w:rsidP="00CE0424">
      <w:pPr>
        <w:pStyle w:val="Heading1"/>
      </w:pPr>
      <w:bookmarkStart w:id="0" w:name="_Ref178064866"/>
      <w:r>
        <w:t>2</w:t>
      </w:r>
      <w:r>
        <w:tab/>
      </w:r>
      <w:r w:rsidR="004425EF">
        <w:t>C</w:t>
      </w:r>
      <w:r w:rsidR="00744B11">
        <w:t>FR</w:t>
      </w:r>
      <w:r w:rsidR="009D58FA">
        <w:t xml:space="preserve"> use</w:t>
      </w:r>
      <w:bookmarkEnd w:id="0"/>
      <w:r w:rsidR="009D58FA">
        <w:t xml:space="preserve"> for MCCH and MTCH</w:t>
      </w:r>
      <w:r w:rsidR="00744B11">
        <w:t xml:space="preserve"> reception</w:t>
      </w:r>
    </w:p>
    <w:p w14:paraId="3A1F109E" w14:textId="638CD09D" w:rsidR="00A721EB" w:rsidRDefault="00A721EB" w:rsidP="00A721EB">
      <w:pPr>
        <w:pStyle w:val="BodyText"/>
      </w:pPr>
      <w:r>
        <w:t xml:space="preserve">In the post email discussion after RAN2#125 on rapporteur’s 38.331 CR for the (e)RedCap WI, there was a discussion on how to capture the following </w:t>
      </w:r>
      <w:r w:rsidR="00744B11">
        <w:t xml:space="preserve">RAN2 </w:t>
      </w:r>
      <w:r>
        <w:t>agreement:</w:t>
      </w:r>
    </w:p>
    <w:p w14:paraId="54CD47BA" w14:textId="77777777" w:rsidR="00A721EB" w:rsidRDefault="00A721EB" w:rsidP="00A721EB">
      <w:pPr>
        <w:pStyle w:val="BodyText"/>
      </w:pPr>
      <w:r>
        <w:t>In RAN2:</w:t>
      </w:r>
    </w:p>
    <w:p w14:paraId="62458B9A" w14:textId="77777777" w:rsidR="00A721EB" w:rsidRPr="008E2B72" w:rsidRDefault="00A721EB" w:rsidP="00A721EB">
      <w:pPr>
        <w:overflowPunct/>
        <w:autoSpaceDE/>
        <w:autoSpaceDN/>
        <w:adjustRightInd/>
        <w:spacing w:before="40" w:after="0"/>
        <w:textAlignment w:val="auto"/>
        <w:rPr>
          <w:rFonts w:ascii="Arial" w:eastAsia="MS Mincho" w:hAnsi="Arial"/>
          <w:b/>
          <w:bCs/>
          <w:szCs w:val="24"/>
          <w:lang w:eastAsia="en-GB"/>
        </w:rPr>
      </w:pPr>
      <w:r w:rsidRPr="008E2B72">
        <w:rPr>
          <w:rFonts w:ascii="Arial" w:eastAsia="MS Mincho" w:hAnsi="Arial"/>
          <w:b/>
          <w:bCs/>
          <w:szCs w:val="24"/>
          <w:lang w:eastAsia="en-GB"/>
        </w:rPr>
        <w:t>E158, E159 (RedCap, MBS)</w:t>
      </w:r>
    </w:p>
    <w:p w14:paraId="21097567" w14:textId="77777777" w:rsidR="00A721EB" w:rsidRPr="008E2B72" w:rsidRDefault="00A721EB" w:rsidP="00A721EB">
      <w:pPr>
        <w:tabs>
          <w:tab w:val="left" w:pos="1622"/>
        </w:tabs>
        <w:overflowPunct/>
        <w:autoSpaceDE/>
        <w:autoSpaceDN/>
        <w:adjustRightInd/>
        <w:spacing w:after="0"/>
        <w:ind w:left="1622" w:hanging="363"/>
        <w:textAlignment w:val="auto"/>
        <w:rPr>
          <w:rFonts w:ascii="Arial" w:eastAsia="MS Mincho" w:hAnsi="Arial"/>
          <w:i/>
          <w:iCs/>
          <w:szCs w:val="24"/>
          <w:lang w:eastAsia="en-GB"/>
        </w:rPr>
      </w:pPr>
      <w:r w:rsidRPr="008E2B72">
        <w:rPr>
          <w:rFonts w:ascii="Arial" w:eastAsia="MS Mincho" w:hAnsi="Arial"/>
          <w:i/>
          <w:iCs/>
          <w:szCs w:val="24"/>
          <w:lang w:eastAsia="en-GB"/>
        </w:rPr>
        <w:t>Whether common frequency resource used for MCCH and MTCH reception for RedCap UEs is used also by eRedCap UE.</w:t>
      </w:r>
    </w:p>
    <w:p w14:paraId="02E9BDD3" w14:textId="77777777" w:rsidR="00A721EB" w:rsidRPr="008E2B72" w:rsidRDefault="00A721EB" w:rsidP="00A721EB">
      <w:pPr>
        <w:tabs>
          <w:tab w:val="left" w:pos="1622"/>
        </w:tabs>
        <w:overflowPunct/>
        <w:autoSpaceDE/>
        <w:autoSpaceDN/>
        <w:adjustRightInd/>
        <w:spacing w:after="0"/>
        <w:ind w:left="1622" w:hanging="363"/>
        <w:textAlignment w:val="auto"/>
        <w:rPr>
          <w:rFonts w:ascii="Arial" w:eastAsia="MS Mincho" w:hAnsi="Arial"/>
          <w:szCs w:val="24"/>
          <w:lang w:eastAsia="en-GB"/>
        </w:rPr>
      </w:pPr>
      <w:r w:rsidRPr="008E2B72">
        <w:rPr>
          <w:rFonts w:ascii="Arial" w:eastAsia="MS Mincho" w:hAnsi="Arial"/>
          <w:szCs w:val="24"/>
          <w:lang w:eastAsia="en-GB"/>
        </w:rPr>
        <w:t>=&gt;</w:t>
      </w:r>
      <w:r w:rsidRPr="008E2B72">
        <w:rPr>
          <w:rFonts w:ascii="Arial" w:eastAsia="MS Mincho" w:hAnsi="Arial"/>
          <w:szCs w:val="24"/>
          <w:lang w:eastAsia="en-GB"/>
        </w:rPr>
        <w:tab/>
        <w:t>common frequency resource used for MCCH and MTCH reception for RedCap UEs is used also by eRedCap UE, if eRedCap UEs support that bandwi</w:t>
      </w:r>
      <w:r>
        <w:rPr>
          <w:rFonts w:ascii="Arial" w:eastAsia="MS Mincho" w:hAnsi="Arial"/>
          <w:szCs w:val="24"/>
          <w:lang w:eastAsia="en-GB"/>
        </w:rPr>
        <w:t>dth</w:t>
      </w:r>
      <w:r w:rsidRPr="008E2B72">
        <w:rPr>
          <w:rFonts w:ascii="Arial" w:eastAsia="MS Mincho" w:hAnsi="Arial"/>
          <w:szCs w:val="24"/>
          <w:lang w:eastAsia="en-GB"/>
        </w:rPr>
        <w:t>.</w:t>
      </w:r>
    </w:p>
    <w:p w14:paraId="5C23ED1D" w14:textId="77777777" w:rsidR="00A721EB" w:rsidRPr="008E2B72" w:rsidRDefault="00A721EB" w:rsidP="00A721EB">
      <w:pPr>
        <w:overflowPunct/>
        <w:autoSpaceDE/>
        <w:autoSpaceDN/>
        <w:adjustRightInd/>
        <w:spacing w:before="40" w:after="0"/>
        <w:textAlignment w:val="auto"/>
        <w:rPr>
          <w:rFonts w:ascii="Arial" w:eastAsia="MS Mincho" w:hAnsi="Arial"/>
          <w:szCs w:val="24"/>
          <w:lang w:eastAsia="en-GB"/>
        </w:rPr>
      </w:pPr>
    </w:p>
    <w:p w14:paraId="694C6AD8" w14:textId="77777777" w:rsidR="00A721EB" w:rsidRDefault="00A721EB" w:rsidP="00A721EB">
      <w:pPr>
        <w:pStyle w:val="BodyText"/>
      </w:pPr>
    </w:p>
    <w:p w14:paraId="462EF18E" w14:textId="77777777" w:rsidR="00B9544D" w:rsidRPr="00B9544D" w:rsidRDefault="00A721EB" w:rsidP="00B9544D">
      <w:pPr>
        <w:pStyle w:val="BodyText"/>
        <w:rPr>
          <w:lang w:val="en-US"/>
        </w:rPr>
      </w:pPr>
      <w:r>
        <w:rPr>
          <w:lang w:val="en-US"/>
        </w:rPr>
        <w:t>RAN1</w:t>
      </w:r>
      <w:r w:rsidR="00744B11">
        <w:rPr>
          <w:lang w:val="en-US"/>
        </w:rPr>
        <w:t xml:space="preserve"> sent an LS to RAN2 in [</w:t>
      </w:r>
      <w:r w:rsidR="00B9544D">
        <w:rPr>
          <w:lang w:val="en-US"/>
        </w:rPr>
        <w:t>2</w:t>
      </w:r>
      <w:r w:rsidR="00744B11">
        <w:rPr>
          <w:lang w:val="en-US"/>
        </w:rPr>
        <w:t>]</w:t>
      </w:r>
      <w:r w:rsidR="00B9544D">
        <w:rPr>
          <w:lang w:val="en-US"/>
        </w:rPr>
        <w:t xml:space="preserve"> on whether </w:t>
      </w:r>
      <w:r w:rsidR="00B9544D" w:rsidRPr="00B9544D">
        <w:rPr>
          <w:lang w:val="en-US"/>
        </w:rPr>
        <w:t>separate CFR introduced for RedCap UE</w:t>
      </w:r>
      <w:r w:rsidR="00B9544D">
        <w:rPr>
          <w:lang w:val="en-US"/>
        </w:rPr>
        <w:t>s</w:t>
      </w:r>
      <w:r w:rsidR="00B9544D" w:rsidRPr="00B9544D">
        <w:rPr>
          <w:lang w:val="en-US"/>
        </w:rPr>
        <w:t xml:space="preserve"> applie</w:t>
      </w:r>
      <w:r w:rsidR="00B9544D">
        <w:rPr>
          <w:lang w:val="en-US"/>
        </w:rPr>
        <w:t xml:space="preserve">s </w:t>
      </w:r>
      <w:r w:rsidR="00B9544D" w:rsidRPr="00B9544D">
        <w:rPr>
          <w:lang w:val="en-US"/>
        </w:rPr>
        <w:t>for eRedCap UE</w:t>
      </w:r>
      <w:r w:rsidR="00B9544D">
        <w:rPr>
          <w:lang w:val="en-US"/>
        </w:rPr>
        <w:t xml:space="preserve">s. In the LS it was stated that </w:t>
      </w:r>
      <w:r w:rsidR="00B9544D" w:rsidRPr="00B9544D">
        <w:rPr>
          <w:lang w:val="en-US"/>
        </w:rPr>
        <w:t>RAN1 made the following agreement:</w:t>
      </w:r>
    </w:p>
    <w:p w14:paraId="11F5B911" w14:textId="77777777" w:rsidR="00B9544D" w:rsidRPr="00B9544D" w:rsidRDefault="00B9544D" w:rsidP="00B9544D">
      <w:pPr>
        <w:pStyle w:val="BodyText"/>
        <w:numPr>
          <w:ilvl w:val="0"/>
          <w:numId w:val="28"/>
        </w:numPr>
        <w:rPr>
          <w:lang w:val="en-US"/>
        </w:rPr>
      </w:pPr>
      <w:r w:rsidRPr="00B9544D">
        <w:rPr>
          <w:rFonts w:hint="eastAsia"/>
          <w:lang w:val="en-US"/>
        </w:rPr>
        <w:t>Separate CFR introduced in Rel-18 TEI of MBS for RedCap UE is applied for eRedCap UE when the separate CFR is configured.</w:t>
      </w:r>
    </w:p>
    <w:p w14:paraId="33ABD43C" w14:textId="1AC98AE8" w:rsidR="00A721EB" w:rsidRPr="00A52CE9" w:rsidRDefault="00A721EB" w:rsidP="00A721EB">
      <w:pPr>
        <w:pStyle w:val="BodyText"/>
        <w:rPr>
          <w:lang w:val="en-US"/>
        </w:rPr>
      </w:pPr>
    </w:p>
    <w:p w14:paraId="500B1DFD" w14:textId="5B75402D" w:rsidR="00124151" w:rsidRPr="00A721EB" w:rsidRDefault="00B9544D" w:rsidP="00A721EB">
      <w:pPr>
        <w:adjustRightInd/>
        <w:textAlignment w:val="auto"/>
        <w:rPr>
          <w:rFonts w:ascii="Arial" w:eastAsia="Calibri" w:hAnsi="Arial" w:cs="Arial"/>
        </w:rPr>
      </w:pPr>
      <w:r>
        <w:rPr>
          <w:rFonts w:ascii="Arial" w:eastAsia="Calibri" w:hAnsi="Arial" w:cs="Arial"/>
        </w:rPr>
        <w:t xml:space="preserve">Based on the agreements made in RAN1 and RAN2, we propose the following update to the description of condition </w:t>
      </w:r>
      <w:r w:rsidRPr="00B9544D">
        <w:rPr>
          <w:rFonts w:ascii="Arial" w:eastAsia="Calibri" w:hAnsi="Arial" w:cs="Arial"/>
          <w:i/>
          <w:iCs/>
        </w:rPr>
        <w:t>CFR-RedCap</w:t>
      </w:r>
      <w:r>
        <w:rPr>
          <w:rFonts w:ascii="Arial" w:eastAsia="Calibri" w:hAnsi="Arial" w:cs="Arial"/>
        </w:rPr>
        <w:t>:</w:t>
      </w:r>
    </w:p>
    <w:p w14:paraId="25E69836" w14:textId="77777777" w:rsidR="0064087B" w:rsidRPr="0064087B" w:rsidRDefault="00883305" w:rsidP="0064087B">
      <w:pPr>
        <w:rPr>
          <w:rFonts w:ascii="Ericsson Hilda" w:eastAsia="Calibri" w:hAnsi="Ericsson Hilda" w:cs="Calibri"/>
          <w:lang w:val="en-US" w:eastAsia="en-US"/>
          <w14:ligatures w14:val="standardContextual"/>
        </w:rPr>
      </w:pPr>
      <w:r w:rsidRPr="00124151">
        <w:rPr>
          <w:rFonts w:cs="Arial"/>
        </w:rPr>
        <w:t xml:space="preserve"> </w:t>
      </w:r>
    </w:p>
    <w:tbl>
      <w:tblPr>
        <w:tblW w:w="9771" w:type="dxa"/>
        <w:tblCellMar>
          <w:left w:w="0" w:type="dxa"/>
          <w:right w:w="0" w:type="dxa"/>
        </w:tblCellMar>
        <w:tblLook w:val="04A0" w:firstRow="1" w:lastRow="0" w:firstColumn="1" w:lastColumn="0" w:noHBand="0" w:noVBand="1"/>
      </w:tblPr>
      <w:tblGrid>
        <w:gridCol w:w="1408"/>
        <w:gridCol w:w="8363"/>
      </w:tblGrid>
      <w:tr w:rsidR="0064087B" w:rsidRPr="0064087B" w14:paraId="202896C9" w14:textId="77777777" w:rsidTr="0064087B">
        <w:trPr>
          <w:cantSplit/>
          <w:tblHeader/>
        </w:trPr>
        <w:tc>
          <w:tcPr>
            <w:tcW w:w="1408"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A6A05CB" w14:textId="77777777" w:rsidR="0064087B" w:rsidRPr="0064087B" w:rsidRDefault="0064087B" w:rsidP="0064087B">
            <w:pPr>
              <w:keepNext/>
              <w:adjustRightInd/>
              <w:spacing w:after="0"/>
              <w:jc w:val="center"/>
              <w:textAlignment w:val="auto"/>
              <w:rPr>
                <w:rFonts w:ascii="Arial" w:eastAsia="Calibri" w:hAnsi="Arial" w:cs="Arial"/>
                <w:b/>
                <w:bCs/>
                <w:sz w:val="18"/>
                <w:szCs w:val="18"/>
                <w:lang w:eastAsia="en-GB"/>
              </w:rPr>
            </w:pPr>
            <w:r w:rsidRPr="0064087B">
              <w:rPr>
                <w:rFonts w:ascii="Arial" w:eastAsia="Calibri" w:hAnsi="Arial" w:cs="Arial"/>
                <w:b/>
                <w:bCs/>
                <w:sz w:val="18"/>
                <w:szCs w:val="18"/>
                <w:lang w:eastAsia="en-GB"/>
              </w:rPr>
              <w:t>Conditional presence</w:t>
            </w:r>
          </w:p>
        </w:tc>
        <w:tc>
          <w:tcPr>
            <w:tcW w:w="8363"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06CFCBB" w14:textId="77777777" w:rsidR="0064087B" w:rsidRPr="0064087B" w:rsidRDefault="0064087B" w:rsidP="0064087B">
            <w:pPr>
              <w:keepNext/>
              <w:adjustRightInd/>
              <w:spacing w:after="0"/>
              <w:jc w:val="center"/>
              <w:textAlignment w:val="auto"/>
              <w:rPr>
                <w:rFonts w:ascii="Arial" w:eastAsia="Calibri" w:hAnsi="Arial" w:cs="Arial"/>
                <w:b/>
                <w:bCs/>
                <w:sz w:val="18"/>
                <w:szCs w:val="18"/>
                <w:lang w:eastAsia="en-GB"/>
              </w:rPr>
            </w:pPr>
            <w:r w:rsidRPr="0064087B">
              <w:rPr>
                <w:rFonts w:ascii="Arial" w:eastAsia="Calibri" w:hAnsi="Arial" w:cs="Arial"/>
                <w:b/>
                <w:bCs/>
                <w:sz w:val="18"/>
                <w:szCs w:val="18"/>
                <w:lang w:eastAsia="en-GB"/>
              </w:rPr>
              <w:t>Explanation</w:t>
            </w:r>
          </w:p>
        </w:tc>
      </w:tr>
      <w:tr w:rsidR="0064087B" w:rsidRPr="0064087B" w14:paraId="7ABE44BE" w14:textId="77777777" w:rsidTr="0064087B">
        <w:trPr>
          <w:cantSplit/>
        </w:trPr>
        <w:tc>
          <w:tcPr>
            <w:tcW w:w="1408"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02D5271" w14:textId="77777777" w:rsidR="0064087B" w:rsidRPr="0064087B" w:rsidRDefault="0064087B" w:rsidP="0064087B">
            <w:pPr>
              <w:keepNext/>
              <w:adjustRightInd/>
              <w:spacing w:after="0"/>
              <w:textAlignment w:val="auto"/>
              <w:rPr>
                <w:rFonts w:ascii="Arial" w:eastAsia="Calibri" w:hAnsi="Arial" w:cs="Arial"/>
                <w:i/>
                <w:iCs/>
                <w:sz w:val="18"/>
                <w:szCs w:val="18"/>
                <w:lang w:eastAsia="en-GB"/>
              </w:rPr>
            </w:pPr>
            <w:r w:rsidRPr="0064087B">
              <w:rPr>
                <w:rFonts w:ascii="Arial" w:eastAsia="Calibri" w:hAnsi="Arial" w:cs="Arial"/>
                <w:i/>
                <w:iCs/>
                <w:sz w:val="18"/>
                <w:szCs w:val="18"/>
                <w:lang w:eastAsia="en-GB"/>
              </w:rPr>
              <w:t>CFR-RedCap</w:t>
            </w:r>
          </w:p>
        </w:tc>
        <w:tc>
          <w:tcPr>
            <w:tcW w:w="8363" w:type="dxa"/>
            <w:tcBorders>
              <w:top w:val="nil"/>
              <w:left w:val="nil"/>
              <w:bottom w:val="single" w:sz="8" w:space="0" w:color="808080"/>
              <w:right w:val="single" w:sz="8" w:space="0" w:color="808080"/>
            </w:tcBorders>
            <w:tcMar>
              <w:top w:w="0" w:type="dxa"/>
              <w:left w:w="108" w:type="dxa"/>
              <w:bottom w:w="0" w:type="dxa"/>
              <w:right w:w="108" w:type="dxa"/>
            </w:tcMar>
            <w:hideMark/>
          </w:tcPr>
          <w:p w14:paraId="75C0A671" w14:textId="7C1998A6" w:rsidR="0064087B" w:rsidRPr="0064087B" w:rsidRDefault="0064087B" w:rsidP="0064087B">
            <w:pPr>
              <w:keepNext/>
              <w:adjustRightInd/>
              <w:spacing w:after="0"/>
              <w:textAlignment w:val="auto"/>
              <w:rPr>
                <w:rFonts w:ascii="Arial" w:eastAsia="Calibri" w:hAnsi="Arial" w:cs="Arial"/>
                <w:sz w:val="18"/>
                <w:szCs w:val="18"/>
                <w:lang w:eastAsia="en-GB"/>
              </w:rPr>
            </w:pPr>
            <w:r w:rsidRPr="0064087B">
              <w:rPr>
                <w:rFonts w:ascii="Arial" w:eastAsia="Calibri" w:hAnsi="Arial" w:cs="Arial"/>
                <w:sz w:val="18"/>
                <w:szCs w:val="18"/>
                <w:lang w:eastAsia="en-GB"/>
              </w:rPr>
              <w:t xml:space="preserve">The field is optionally present, Need R, if the configured bandwidth in </w:t>
            </w:r>
            <w:r w:rsidRPr="0064087B">
              <w:rPr>
                <w:rFonts w:ascii="Arial" w:eastAsia="Calibri" w:hAnsi="Arial" w:cs="Arial"/>
                <w:i/>
                <w:iCs/>
                <w:sz w:val="18"/>
                <w:szCs w:val="18"/>
              </w:rPr>
              <w:t>cfr-</w:t>
            </w:r>
            <w:r w:rsidRPr="0064087B">
              <w:rPr>
                <w:rFonts w:ascii="Arial" w:eastAsia="Calibri" w:hAnsi="Arial" w:cs="Arial"/>
                <w:i/>
                <w:iCs/>
                <w:sz w:val="18"/>
                <w:szCs w:val="18"/>
                <w:lang w:eastAsia="zh-CN"/>
              </w:rPr>
              <w:t>ConfigMCCH</w:t>
            </w:r>
            <w:r w:rsidRPr="0064087B">
              <w:rPr>
                <w:rFonts w:ascii="Arial" w:eastAsia="Calibri" w:hAnsi="Arial" w:cs="Arial"/>
                <w:i/>
                <w:iCs/>
                <w:sz w:val="18"/>
                <w:szCs w:val="18"/>
              </w:rPr>
              <w:t xml:space="preserve">-MTCH </w:t>
            </w:r>
            <w:r w:rsidRPr="0064087B">
              <w:rPr>
                <w:rFonts w:ascii="Arial" w:eastAsia="Calibri" w:hAnsi="Arial" w:cs="Arial"/>
                <w:sz w:val="18"/>
                <w:szCs w:val="18"/>
                <w:lang w:eastAsia="en-GB"/>
              </w:rPr>
              <w:t xml:space="preserve">exceeds the </w:t>
            </w:r>
            <w:r w:rsidR="00B9544D" w:rsidRPr="00085691">
              <w:rPr>
                <w:rFonts w:ascii="Arial" w:eastAsia="Calibri" w:hAnsi="Arial" w:cs="Arial"/>
                <w:color w:val="FF0000"/>
                <w:sz w:val="18"/>
                <w:szCs w:val="18"/>
                <w:lang w:eastAsia="en-GB"/>
              </w:rPr>
              <w:t>(e)</w:t>
            </w:r>
            <w:r w:rsidRPr="0064087B">
              <w:rPr>
                <w:rFonts w:ascii="Arial" w:eastAsia="Calibri" w:hAnsi="Arial" w:cs="Arial"/>
                <w:sz w:val="18"/>
                <w:szCs w:val="18"/>
                <w:lang w:eastAsia="en-GB"/>
              </w:rPr>
              <w:t>RedCap UE capability</w:t>
            </w:r>
            <w:r w:rsidR="00B9544D">
              <w:rPr>
                <w:rFonts w:ascii="Arial" w:eastAsia="Calibri" w:hAnsi="Arial" w:cs="Arial"/>
                <w:sz w:val="18"/>
                <w:szCs w:val="18"/>
                <w:lang w:eastAsia="en-GB"/>
              </w:rPr>
              <w:t>.</w:t>
            </w:r>
            <w:r w:rsidRPr="0064087B">
              <w:rPr>
                <w:rFonts w:ascii="Arial" w:eastAsia="Calibri" w:hAnsi="Arial" w:cs="Arial"/>
                <w:sz w:val="18"/>
                <w:szCs w:val="18"/>
                <w:lang w:eastAsia="en-GB"/>
              </w:rPr>
              <w:t xml:space="preserve"> It is absent otherwise.</w:t>
            </w:r>
            <w:r w:rsidR="00B9544D">
              <w:rPr>
                <w:rFonts w:ascii="Arial" w:eastAsia="Calibri" w:hAnsi="Arial" w:cs="Arial"/>
                <w:sz w:val="18"/>
                <w:szCs w:val="18"/>
                <w:lang w:eastAsia="en-GB"/>
              </w:rPr>
              <w:t xml:space="preserve"> </w:t>
            </w:r>
            <w:r w:rsidR="00B9544D" w:rsidRPr="00B9544D">
              <w:rPr>
                <w:rFonts w:ascii="Arial" w:eastAsia="Calibri" w:hAnsi="Arial" w:cs="Arial"/>
                <w:color w:val="FF0000"/>
                <w:sz w:val="18"/>
                <w:szCs w:val="18"/>
                <w:lang w:eastAsia="en-GB"/>
              </w:rPr>
              <w:t>If the session is intended for eRedCap UEs and CFR is configured</w:t>
            </w:r>
            <w:r w:rsidR="00B9544D">
              <w:rPr>
                <w:rFonts w:ascii="Arial" w:eastAsia="Calibri" w:hAnsi="Arial" w:cs="Arial"/>
                <w:color w:val="FF0000"/>
                <w:sz w:val="18"/>
                <w:szCs w:val="18"/>
                <w:lang w:eastAsia="en-GB"/>
              </w:rPr>
              <w:t xml:space="preserve"> for RedCap UEs</w:t>
            </w:r>
            <w:r w:rsidR="00B9544D" w:rsidRPr="00B9544D">
              <w:rPr>
                <w:rFonts w:ascii="Arial" w:eastAsia="Calibri" w:hAnsi="Arial" w:cs="Arial"/>
                <w:color w:val="FF0000"/>
                <w:sz w:val="18"/>
                <w:szCs w:val="18"/>
                <w:lang w:eastAsia="en-GB"/>
              </w:rPr>
              <w:t>, network ensures that scheduling restrictions for eRedCap are met.</w:t>
            </w:r>
          </w:p>
        </w:tc>
      </w:tr>
    </w:tbl>
    <w:p w14:paraId="70602B6D" w14:textId="77777777" w:rsidR="0064087B" w:rsidRPr="0064087B" w:rsidRDefault="0064087B" w:rsidP="0064087B">
      <w:pPr>
        <w:overflowPunct/>
        <w:autoSpaceDE/>
        <w:autoSpaceDN/>
        <w:adjustRightInd/>
        <w:spacing w:after="0"/>
        <w:textAlignment w:val="auto"/>
        <w:rPr>
          <w:rFonts w:ascii="Ericsson Hilda" w:eastAsia="Calibri" w:hAnsi="Ericsson Hilda" w:cs="Calibri"/>
          <w:lang w:val="en-US" w:eastAsia="en-US"/>
          <w14:ligatures w14:val="standardContextual"/>
        </w:rPr>
      </w:pPr>
    </w:p>
    <w:p w14:paraId="108BC1F7" w14:textId="346EDEEC" w:rsidR="00725120" w:rsidRPr="00124151" w:rsidRDefault="00725120" w:rsidP="00705DC2">
      <w:pPr>
        <w:pStyle w:val="BodyText"/>
        <w:rPr>
          <w:rFonts w:cs="Arial"/>
        </w:rPr>
      </w:pPr>
    </w:p>
    <w:p w14:paraId="5B5B100F" w14:textId="77777777" w:rsidR="00B9544D" w:rsidRPr="00085691" w:rsidRDefault="00B9544D" w:rsidP="00B9544D">
      <w:pPr>
        <w:jc w:val="both"/>
        <w:rPr>
          <w:rFonts w:ascii="Arial" w:hAnsi="Arial" w:cs="Arial"/>
        </w:rPr>
      </w:pPr>
    </w:p>
    <w:p w14:paraId="4F840935" w14:textId="2C53A56A" w:rsidR="00B9544D" w:rsidRDefault="00B9544D" w:rsidP="00B9544D">
      <w:pPr>
        <w:pStyle w:val="Proposal"/>
        <w:tabs>
          <w:tab w:val="num" w:pos="1304"/>
        </w:tabs>
        <w:overflowPunct/>
        <w:autoSpaceDE/>
        <w:autoSpaceDN/>
        <w:adjustRightInd/>
        <w:spacing w:line="259" w:lineRule="auto"/>
        <w:ind w:left="1304" w:hanging="1304"/>
        <w:textAlignment w:val="auto"/>
      </w:pPr>
      <w:bookmarkStart w:id="1" w:name="_Toc163641771"/>
      <w:r>
        <w:t xml:space="preserve">Capture the text proposal below for the conditional presence </w:t>
      </w:r>
      <w:r w:rsidRPr="00B9544D">
        <w:rPr>
          <w:i/>
          <w:iCs/>
        </w:rPr>
        <w:t>CFR-RedCap</w:t>
      </w:r>
      <w:r>
        <w:t>:</w:t>
      </w:r>
      <w:bookmarkEnd w:id="1"/>
    </w:p>
    <w:p w14:paraId="676D3096" w14:textId="294FB17F" w:rsidR="00B9544D" w:rsidRDefault="00B9544D" w:rsidP="00B9544D">
      <w:pPr>
        <w:pStyle w:val="Proposal"/>
        <w:numPr>
          <w:ilvl w:val="0"/>
          <w:numId w:val="0"/>
        </w:numPr>
        <w:overflowPunct/>
        <w:autoSpaceDE/>
        <w:autoSpaceDN/>
        <w:adjustRightInd/>
        <w:spacing w:line="259" w:lineRule="auto"/>
        <w:ind w:left="1304"/>
        <w:textAlignment w:val="auto"/>
      </w:pPr>
      <w:bookmarkStart w:id="2" w:name="_Toc163641772"/>
      <w:r>
        <w:rPr>
          <w:rFonts w:eastAsia="Calibri" w:cs="Arial"/>
          <w:sz w:val="18"/>
          <w:szCs w:val="18"/>
          <w:lang w:eastAsia="en-GB"/>
        </w:rPr>
        <w:lastRenderedPageBreak/>
        <w:t>“</w:t>
      </w:r>
      <w:r w:rsidRPr="0064087B">
        <w:rPr>
          <w:rFonts w:eastAsia="Calibri" w:cs="Arial"/>
          <w:sz w:val="18"/>
          <w:szCs w:val="18"/>
          <w:lang w:eastAsia="en-GB"/>
        </w:rPr>
        <w:t xml:space="preserve">The field is optionally present, Need R, if the configured bandwidth in </w:t>
      </w:r>
      <w:r w:rsidRPr="0064087B">
        <w:rPr>
          <w:rFonts w:eastAsia="Calibri" w:cs="Arial"/>
          <w:i/>
          <w:iCs/>
          <w:sz w:val="18"/>
          <w:szCs w:val="18"/>
        </w:rPr>
        <w:t xml:space="preserve">cfr-ConfigMCCH-MTCH </w:t>
      </w:r>
      <w:r w:rsidRPr="0064087B">
        <w:rPr>
          <w:rFonts w:eastAsia="Calibri" w:cs="Arial"/>
          <w:sz w:val="18"/>
          <w:szCs w:val="18"/>
          <w:lang w:eastAsia="en-GB"/>
        </w:rPr>
        <w:t xml:space="preserve">exceeds the </w:t>
      </w:r>
      <w:r w:rsidRPr="00085691">
        <w:rPr>
          <w:rFonts w:eastAsia="Calibri" w:cs="Arial"/>
          <w:color w:val="FF0000"/>
          <w:sz w:val="18"/>
          <w:szCs w:val="18"/>
          <w:lang w:eastAsia="en-GB"/>
        </w:rPr>
        <w:t>(e)</w:t>
      </w:r>
      <w:r w:rsidRPr="0064087B">
        <w:rPr>
          <w:rFonts w:eastAsia="Calibri" w:cs="Arial"/>
          <w:sz w:val="18"/>
          <w:szCs w:val="18"/>
          <w:lang w:eastAsia="en-GB"/>
        </w:rPr>
        <w:t>RedCap UE capability</w:t>
      </w:r>
      <w:r>
        <w:rPr>
          <w:rFonts w:eastAsia="Calibri" w:cs="Arial"/>
          <w:sz w:val="18"/>
          <w:szCs w:val="18"/>
          <w:lang w:eastAsia="en-GB"/>
        </w:rPr>
        <w:t>.</w:t>
      </w:r>
      <w:r w:rsidRPr="0064087B">
        <w:rPr>
          <w:rFonts w:eastAsia="Calibri" w:cs="Arial"/>
          <w:sz w:val="18"/>
          <w:szCs w:val="18"/>
          <w:lang w:eastAsia="en-GB"/>
        </w:rPr>
        <w:t xml:space="preserve"> It is absent otherwise.</w:t>
      </w:r>
      <w:r>
        <w:rPr>
          <w:rFonts w:eastAsia="Calibri" w:cs="Arial"/>
          <w:sz w:val="18"/>
          <w:szCs w:val="18"/>
          <w:lang w:eastAsia="en-GB"/>
        </w:rPr>
        <w:t xml:space="preserve"> </w:t>
      </w:r>
      <w:r w:rsidRPr="00B9544D">
        <w:rPr>
          <w:rFonts w:eastAsia="Calibri" w:cs="Arial"/>
          <w:color w:val="FF0000"/>
          <w:sz w:val="18"/>
          <w:szCs w:val="18"/>
          <w:lang w:eastAsia="en-GB"/>
        </w:rPr>
        <w:t>If the session is intended for eRedCap UEs and CFR is configured</w:t>
      </w:r>
      <w:r>
        <w:rPr>
          <w:rFonts w:eastAsia="Calibri" w:cs="Arial"/>
          <w:color w:val="FF0000"/>
          <w:sz w:val="18"/>
          <w:szCs w:val="18"/>
          <w:lang w:eastAsia="en-GB"/>
        </w:rPr>
        <w:t xml:space="preserve"> for RedCap UEs</w:t>
      </w:r>
      <w:r w:rsidRPr="00B9544D">
        <w:rPr>
          <w:rFonts w:eastAsia="Calibri" w:cs="Arial"/>
          <w:color w:val="FF0000"/>
          <w:sz w:val="18"/>
          <w:szCs w:val="18"/>
          <w:lang w:eastAsia="en-GB"/>
        </w:rPr>
        <w:t>, network ensures that scheduling restrictions for eRedCap are met.</w:t>
      </w:r>
      <w:r>
        <w:rPr>
          <w:rFonts w:eastAsia="Calibri" w:cs="Arial"/>
          <w:color w:val="FF0000"/>
          <w:sz w:val="18"/>
          <w:szCs w:val="18"/>
          <w:lang w:eastAsia="en-GB"/>
        </w:rPr>
        <w:t>”</w:t>
      </w:r>
      <w:bookmarkEnd w:id="2"/>
    </w:p>
    <w:p w14:paraId="17621677" w14:textId="77777777" w:rsidR="00B9544D" w:rsidRDefault="00B9544D" w:rsidP="00B9544D">
      <w:pPr>
        <w:pStyle w:val="BodyText"/>
      </w:pPr>
    </w:p>
    <w:p w14:paraId="4A1805ED" w14:textId="77777777" w:rsidR="00A721EB" w:rsidRPr="00CE0424" w:rsidRDefault="00A721EB" w:rsidP="00A721EB">
      <w:pPr>
        <w:pStyle w:val="BodyText"/>
      </w:pPr>
    </w:p>
    <w:p w14:paraId="16A84126" w14:textId="4F5B2797" w:rsidR="00A721EB" w:rsidRDefault="00A721EB" w:rsidP="00A721EB">
      <w:pPr>
        <w:pStyle w:val="Heading1"/>
      </w:pPr>
      <w:r>
        <w:t>3</w:t>
      </w:r>
      <w:r>
        <w:tab/>
        <w:t xml:space="preserve">Conditional presence of </w:t>
      </w:r>
      <w:r w:rsidRPr="00A52CE9">
        <w:rPr>
          <w:i/>
          <w:iCs/>
        </w:rPr>
        <w:t>AdditionalRACH</w:t>
      </w:r>
    </w:p>
    <w:p w14:paraId="36B79FE6" w14:textId="6024FDA0" w:rsidR="00A721EB" w:rsidRPr="00A52CE9" w:rsidRDefault="00A721EB" w:rsidP="00A721EB">
      <w:pPr>
        <w:pStyle w:val="BodyText"/>
        <w:rPr>
          <w:lang w:val="en-US"/>
        </w:rPr>
      </w:pPr>
      <w:r>
        <w:t xml:space="preserve">In the post email discussion after RAN2#125 on rapporteur’s 38.331 CR for the (e)RedCap WI, there was no consensus for </w:t>
      </w:r>
      <w:r w:rsidR="004D394E">
        <w:t xml:space="preserve">the </w:t>
      </w:r>
      <w:r w:rsidRPr="007C4CD5">
        <w:rPr>
          <w:color w:val="FF0000"/>
        </w:rPr>
        <w:t>text proposal</w:t>
      </w:r>
      <w:r w:rsidR="004D394E">
        <w:rPr>
          <w:color w:val="FF0000"/>
        </w:rPr>
        <w:t xml:space="preserve"> </w:t>
      </w:r>
      <w:r w:rsidR="004D394E" w:rsidRPr="004D394E">
        <w:t>below</w:t>
      </w:r>
      <w:r>
        <w:t>:</w:t>
      </w:r>
    </w:p>
    <w:p w14:paraId="3D7E0542" w14:textId="77777777" w:rsidR="00A721EB" w:rsidRPr="00A52CE9" w:rsidRDefault="00A721EB" w:rsidP="00A721EB">
      <w:pPr>
        <w:adjustRightInd/>
        <w:textAlignment w:val="auto"/>
        <w:rPr>
          <w:rFonts w:eastAsia="Calibri"/>
        </w:rPr>
      </w:pPr>
    </w:p>
    <w:tbl>
      <w:tblPr>
        <w:tblW w:w="9629" w:type="dxa"/>
        <w:tblCellMar>
          <w:left w:w="0" w:type="dxa"/>
          <w:right w:w="0" w:type="dxa"/>
        </w:tblCellMar>
        <w:tblLook w:val="04A0" w:firstRow="1" w:lastRow="0" w:firstColumn="1" w:lastColumn="0" w:noHBand="0" w:noVBand="1"/>
      </w:tblPr>
      <w:tblGrid>
        <w:gridCol w:w="1550"/>
        <w:gridCol w:w="8079"/>
      </w:tblGrid>
      <w:tr w:rsidR="00A721EB" w:rsidRPr="00A52CE9" w14:paraId="7A9A409C" w14:textId="77777777" w:rsidTr="00D208C6">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9C927D" w14:textId="77777777" w:rsidR="00A721EB" w:rsidRPr="00A52CE9" w:rsidRDefault="00A721EB" w:rsidP="00D208C6">
            <w:pPr>
              <w:keepNext/>
              <w:adjustRightInd/>
              <w:spacing w:after="0"/>
              <w:jc w:val="center"/>
              <w:textAlignment w:val="auto"/>
              <w:rPr>
                <w:rFonts w:ascii="Arial" w:eastAsia="Calibri" w:hAnsi="Arial" w:cs="Arial"/>
                <w:b/>
                <w:bCs/>
                <w:sz w:val="18"/>
                <w:szCs w:val="18"/>
                <w:lang w:eastAsia="sv-SE"/>
              </w:rPr>
            </w:pPr>
            <w:r w:rsidRPr="00A52CE9">
              <w:rPr>
                <w:rFonts w:ascii="Arial" w:eastAsia="Calibri" w:hAnsi="Arial" w:cs="Arial"/>
                <w:b/>
                <w:bCs/>
                <w:sz w:val="18"/>
                <w:szCs w:val="18"/>
                <w:lang w:eastAsia="sv-SE"/>
              </w:rPr>
              <w:t>Conditional Presence</w:t>
            </w:r>
          </w:p>
        </w:tc>
        <w:tc>
          <w:tcPr>
            <w:tcW w:w="80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C9342" w14:textId="77777777" w:rsidR="00A721EB" w:rsidRPr="00A52CE9" w:rsidRDefault="00A721EB" w:rsidP="00D208C6">
            <w:pPr>
              <w:keepNext/>
              <w:adjustRightInd/>
              <w:spacing w:after="0"/>
              <w:jc w:val="center"/>
              <w:textAlignment w:val="auto"/>
              <w:rPr>
                <w:rFonts w:ascii="Arial" w:eastAsia="Calibri" w:hAnsi="Arial" w:cs="Arial"/>
                <w:b/>
                <w:bCs/>
                <w:sz w:val="18"/>
                <w:szCs w:val="18"/>
                <w:lang w:eastAsia="sv-SE"/>
              </w:rPr>
            </w:pPr>
            <w:r w:rsidRPr="00A52CE9">
              <w:rPr>
                <w:rFonts w:ascii="Arial" w:eastAsia="Calibri" w:hAnsi="Arial" w:cs="Arial"/>
                <w:b/>
                <w:bCs/>
                <w:sz w:val="18"/>
                <w:szCs w:val="18"/>
                <w:lang w:eastAsia="sv-SE"/>
              </w:rPr>
              <w:t>Explanation</w:t>
            </w:r>
          </w:p>
        </w:tc>
      </w:tr>
      <w:tr w:rsidR="00A721EB" w:rsidRPr="00A52CE9" w14:paraId="60FAFC1D" w14:textId="77777777" w:rsidTr="00D208C6">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DA79F" w14:textId="77777777" w:rsidR="00A721EB" w:rsidRPr="00A52CE9" w:rsidRDefault="00A721EB" w:rsidP="00D208C6">
            <w:pPr>
              <w:keepNext/>
              <w:adjustRightInd/>
              <w:spacing w:after="0"/>
              <w:textAlignment w:val="auto"/>
              <w:rPr>
                <w:rFonts w:ascii="Arial" w:eastAsia="Calibri" w:hAnsi="Arial" w:cs="Arial"/>
                <w:i/>
                <w:iCs/>
                <w:sz w:val="18"/>
                <w:szCs w:val="18"/>
              </w:rPr>
            </w:pPr>
            <w:bookmarkStart w:id="3" w:name="_Hlk161874576"/>
            <w:r w:rsidRPr="00A52CE9">
              <w:rPr>
                <w:rFonts w:ascii="Arial" w:eastAsia="Calibri" w:hAnsi="Arial" w:cs="Arial"/>
                <w:i/>
                <w:iCs/>
                <w:sz w:val="18"/>
                <w:szCs w:val="18"/>
              </w:rPr>
              <w:t>AdditionalRACH</w:t>
            </w:r>
            <w:bookmarkEnd w:id="3"/>
          </w:p>
        </w:tc>
        <w:tc>
          <w:tcPr>
            <w:tcW w:w="8079" w:type="dxa"/>
            <w:tcBorders>
              <w:top w:val="nil"/>
              <w:left w:val="nil"/>
              <w:bottom w:val="single" w:sz="8" w:space="0" w:color="auto"/>
              <w:right w:val="single" w:sz="8" w:space="0" w:color="auto"/>
            </w:tcBorders>
            <w:tcMar>
              <w:top w:w="0" w:type="dxa"/>
              <w:left w:w="108" w:type="dxa"/>
              <w:bottom w:w="0" w:type="dxa"/>
              <w:right w:w="108" w:type="dxa"/>
            </w:tcMar>
            <w:hideMark/>
          </w:tcPr>
          <w:p w14:paraId="4304377C" w14:textId="77777777" w:rsidR="00A721EB" w:rsidRPr="00A52CE9" w:rsidRDefault="00A721EB" w:rsidP="00D208C6">
            <w:pPr>
              <w:keepNext/>
              <w:adjustRightInd/>
              <w:spacing w:after="0"/>
              <w:textAlignment w:val="auto"/>
              <w:rPr>
                <w:rFonts w:ascii="Arial" w:eastAsia="Calibri" w:hAnsi="Arial" w:cs="Arial"/>
                <w:sz w:val="18"/>
                <w:szCs w:val="18"/>
              </w:rPr>
            </w:pPr>
            <w:r w:rsidRPr="00A52CE9">
              <w:rPr>
                <w:rFonts w:ascii="Arial" w:eastAsia="Calibri" w:hAnsi="Arial" w:cs="Arial"/>
                <w:sz w:val="18"/>
                <w:szCs w:val="18"/>
              </w:rPr>
              <w:t xml:space="preserve">The field is mandatory present if the </w:t>
            </w:r>
            <w:r w:rsidRPr="00A52CE9">
              <w:rPr>
                <w:rFonts w:ascii="Arial" w:eastAsia="Calibri" w:hAnsi="Arial" w:cs="Arial"/>
                <w:i/>
                <w:iCs/>
                <w:sz w:val="18"/>
                <w:szCs w:val="18"/>
              </w:rPr>
              <w:t>RACH-ConfigCommon</w:t>
            </w:r>
            <w:r w:rsidRPr="00A52CE9">
              <w:rPr>
                <w:rFonts w:ascii="Arial" w:eastAsia="Calibri" w:hAnsi="Arial" w:cs="Arial"/>
                <w:sz w:val="18"/>
                <w:szCs w:val="18"/>
              </w:rPr>
              <w:t xml:space="preserve"> is included in an </w:t>
            </w:r>
            <w:r w:rsidRPr="00A52CE9">
              <w:rPr>
                <w:rFonts w:ascii="Arial" w:eastAsia="Calibri" w:hAnsi="Arial" w:cs="Arial"/>
                <w:i/>
                <w:iCs/>
                <w:sz w:val="18"/>
                <w:szCs w:val="18"/>
              </w:rPr>
              <w:t>AdditionalRACH-Config</w:t>
            </w:r>
            <w:r w:rsidRPr="00A52CE9">
              <w:rPr>
                <w:rFonts w:ascii="Arial" w:eastAsia="Calibri" w:hAnsi="Arial" w:cs="Arial"/>
                <w:sz w:val="18"/>
                <w:szCs w:val="18"/>
              </w:rPr>
              <w:t xml:space="preserve">. When included in </w:t>
            </w:r>
            <w:r w:rsidRPr="00A52CE9">
              <w:rPr>
                <w:rFonts w:ascii="Arial" w:eastAsia="Calibri" w:hAnsi="Arial" w:cs="Arial"/>
                <w:i/>
                <w:iCs/>
                <w:sz w:val="18"/>
                <w:szCs w:val="18"/>
              </w:rPr>
              <w:t>initialUplinkBWP-RedCap</w:t>
            </w:r>
            <w:r w:rsidRPr="00A52CE9">
              <w:rPr>
                <w:rFonts w:ascii="Arial" w:eastAsia="Calibri" w:hAnsi="Arial" w:cs="Arial"/>
                <w:sz w:val="18"/>
                <w:szCs w:val="18"/>
              </w:rPr>
              <w:t xml:space="preserve"> to indicate other feature(s) than </w:t>
            </w:r>
            <w:r w:rsidRPr="00A52CE9">
              <w:rPr>
                <w:rFonts w:ascii="Arial" w:eastAsia="Calibri" w:hAnsi="Arial" w:cs="Arial"/>
                <w:i/>
                <w:iCs/>
                <w:sz w:val="18"/>
                <w:szCs w:val="18"/>
              </w:rPr>
              <w:t xml:space="preserve">redcap and eRedCap, </w:t>
            </w:r>
            <w:r w:rsidRPr="00A52CE9">
              <w:rPr>
                <w:rFonts w:ascii="Arial" w:eastAsia="Calibri" w:hAnsi="Arial" w:cs="Arial"/>
                <w:sz w:val="18"/>
                <w:szCs w:val="18"/>
              </w:rPr>
              <w:t xml:space="preserve">this field is mandatory present with at least </w:t>
            </w:r>
            <w:r w:rsidRPr="00A52CE9">
              <w:rPr>
                <w:rFonts w:ascii="Arial" w:eastAsia="Calibri" w:hAnsi="Arial" w:cs="Arial"/>
                <w:i/>
                <w:iCs/>
                <w:sz w:val="18"/>
                <w:szCs w:val="18"/>
              </w:rPr>
              <w:t xml:space="preserve">FeatureCombinationPreambles </w:t>
            </w:r>
            <w:r w:rsidRPr="00A52CE9">
              <w:rPr>
                <w:rFonts w:ascii="Arial" w:eastAsia="Calibri" w:hAnsi="Arial" w:cs="Arial"/>
                <w:sz w:val="18"/>
                <w:szCs w:val="18"/>
              </w:rPr>
              <w:t xml:space="preserve">list entries: the list entry/entries indicating only </w:t>
            </w:r>
            <w:r w:rsidRPr="00A52CE9">
              <w:rPr>
                <w:rFonts w:ascii="Arial" w:eastAsia="Calibri" w:hAnsi="Arial" w:cs="Arial"/>
                <w:i/>
                <w:iCs/>
                <w:sz w:val="18"/>
                <w:szCs w:val="18"/>
              </w:rPr>
              <w:t xml:space="preserve">redcap </w:t>
            </w:r>
            <w:r w:rsidRPr="00A52CE9">
              <w:rPr>
                <w:rFonts w:ascii="Arial" w:eastAsia="Calibri" w:hAnsi="Arial" w:cs="Arial"/>
                <w:sz w:val="18"/>
                <w:szCs w:val="18"/>
              </w:rPr>
              <w:t>or</w:t>
            </w:r>
            <w:r w:rsidRPr="00A52CE9">
              <w:rPr>
                <w:rFonts w:ascii="Arial" w:eastAsia="Calibri" w:hAnsi="Arial" w:cs="Arial"/>
                <w:i/>
                <w:iCs/>
                <w:sz w:val="18"/>
                <w:szCs w:val="18"/>
              </w:rPr>
              <w:t xml:space="preserve"> eRedCap</w:t>
            </w:r>
            <w:r w:rsidRPr="00A52CE9">
              <w:rPr>
                <w:rFonts w:ascii="Arial" w:eastAsia="Calibri" w:hAnsi="Arial" w:cs="Arial"/>
                <w:sz w:val="18"/>
                <w:szCs w:val="18"/>
              </w:rPr>
              <w:t xml:space="preserve"> and the other(s) indicating both </w:t>
            </w:r>
            <w:r w:rsidRPr="00A52CE9">
              <w:rPr>
                <w:rFonts w:ascii="Arial" w:eastAsia="Calibri" w:hAnsi="Arial" w:cs="Arial"/>
                <w:i/>
                <w:iCs/>
                <w:sz w:val="18"/>
                <w:szCs w:val="18"/>
              </w:rPr>
              <w:t xml:space="preserve">redcap </w:t>
            </w:r>
            <w:r w:rsidRPr="00A52CE9">
              <w:rPr>
                <w:rFonts w:ascii="Arial" w:eastAsia="Calibri" w:hAnsi="Arial" w:cs="Arial"/>
                <w:sz w:val="18"/>
                <w:szCs w:val="18"/>
              </w:rPr>
              <w:t xml:space="preserve">or </w:t>
            </w:r>
            <w:r w:rsidRPr="00A52CE9">
              <w:rPr>
                <w:rFonts w:ascii="Arial" w:eastAsia="Calibri" w:hAnsi="Arial" w:cs="Arial"/>
                <w:i/>
                <w:iCs/>
                <w:sz w:val="18"/>
                <w:szCs w:val="18"/>
              </w:rPr>
              <w:t>eRedCap</w:t>
            </w:r>
            <w:r w:rsidRPr="00A52CE9">
              <w:rPr>
                <w:rFonts w:ascii="Arial" w:eastAsia="Calibri" w:hAnsi="Arial" w:cs="Arial"/>
                <w:sz w:val="18"/>
                <w:szCs w:val="18"/>
              </w:rPr>
              <w:t xml:space="preserve"> and one or multiple other feature(s) (e.g., </w:t>
            </w:r>
            <w:r w:rsidRPr="00A52CE9">
              <w:rPr>
                <w:rFonts w:ascii="Arial" w:eastAsia="Calibri" w:hAnsi="Arial" w:cs="Arial"/>
                <w:i/>
                <w:iCs/>
                <w:sz w:val="18"/>
                <w:szCs w:val="18"/>
              </w:rPr>
              <w:t>smallData, nsag</w:t>
            </w:r>
            <w:r w:rsidRPr="00A52CE9">
              <w:rPr>
                <w:rFonts w:ascii="Arial" w:eastAsia="Calibri" w:hAnsi="Arial" w:cs="Arial"/>
                <w:sz w:val="18"/>
                <w:szCs w:val="18"/>
              </w:rPr>
              <w:t xml:space="preserve"> or </w:t>
            </w:r>
            <w:r w:rsidRPr="00A52CE9">
              <w:rPr>
                <w:rFonts w:ascii="Arial" w:eastAsia="Calibri" w:hAnsi="Arial" w:cs="Arial"/>
                <w:i/>
                <w:iCs/>
                <w:sz w:val="18"/>
                <w:szCs w:val="18"/>
              </w:rPr>
              <w:t>msg3-Repetitions</w:t>
            </w:r>
            <w:r w:rsidRPr="00A52CE9">
              <w:rPr>
                <w:rFonts w:ascii="Arial" w:eastAsia="Calibri" w:hAnsi="Arial" w:cs="Arial"/>
                <w:sz w:val="18"/>
                <w:szCs w:val="18"/>
              </w:rPr>
              <w:t>).</w:t>
            </w:r>
            <w:r w:rsidRPr="00A52CE9">
              <w:rPr>
                <w:rFonts w:ascii="Arial" w:eastAsia="Calibri" w:hAnsi="Arial" w:cs="Arial"/>
                <w:color w:val="FF0000"/>
                <w:sz w:val="18"/>
                <w:szCs w:val="18"/>
              </w:rPr>
              <w:t xml:space="preserve"> When included in </w:t>
            </w:r>
            <w:r w:rsidRPr="00A52CE9">
              <w:rPr>
                <w:rFonts w:ascii="Arial" w:eastAsia="Calibri" w:hAnsi="Arial" w:cs="Arial"/>
                <w:i/>
                <w:iCs/>
                <w:color w:val="FF0000"/>
                <w:sz w:val="18"/>
                <w:szCs w:val="18"/>
              </w:rPr>
              <w:t>initialUplinkBWP-RedCap</w:t>
            </w:r>
            <w:r w:rsidRPr="00A52CE9">
              <w:rPr>
                <w:rFonts w:ascii="Arial" w:eastAsia="Calibri" w:hAnsi="Arial" w:cs="Arial"/>
                <w:color w:val="FF0000"/>
                <w:sz w:val="18"/>
                <w:szCs w:val="18"/>
              </w:rPr>
              <w:t xml:space="preserve"> (to separate the configurations of eRedCap and RedCap UEs), this field is mandatory present with </w:t>
            </w:r>
            <w:r w:rsidRPr="0047323F">
              <w:rPr>
                <w:rFonts w:ascii="Arial" w:eastAsia="Calibri" w:hAnsi="Arial" w:cs="Arial"/>
                <w:color w:val="FF0000"/>
                <w:sz w:val="18"/>
                <w:szCs w:val="18"/>
                <w:highlight w:val="yellow"/>
              </w:rPr>
              <w:t>two</w:t>
            </w:r>
            <w:r w:rsidRPr="00A52CE9">
              <w:rPr>
                <w:rFonts w:ascii="Arial" w:eastAsia="Calibri" w:hAnsi="Arial" w:cs="Arial"/>
                <w:color w:val="FF0000"/>
                <w:sz w:val="18"/>
                <w:szCs w:val="18"/>
              </w:rPr>
              <w:t xml:space="preserve"> </w:t>
            </w:r>
            <w:r w:rsidRPr="00A52CE9">
              <w:rPr>
                <w:rFonts w:ascii="Arial" w:eastAsia="Calibri" w:hAnsi="Arial" w:cs="Arial"/>
                <w:i/>
                <w:iCs/>
                <w:color w:val="FF0000"/>
                <w:sz w:val="18"/>
                <w:szCs w:val="18"/>
              </w:rPr>
              <w:t>FeatureCombinationPreambles</w:t>
            </w:r>
            <w:r w:rsidRPr="00A52CE9">
              <w:rPr>
                <w:rFonts w:ascii="Arial" w:eastAsia="Calibri" w:hAnsi="Arial" w:cs="Arial"/>
                <w:color w:val="FF0000"/>
                <w:sz w:val="18"/>
                <w:szCs w:val="18"/>
              </w:rPr>
              <w:t xml:space="preserve"> list entries: one list entry indicating only </w:t>
            </w:r>
            <w:r w:rsidRPr="00A52CE9">
              <w:rPr>
                <w:rFonts w:ascii="Arial" w:eastAsia="Calibri" w:hAnsi="Arial" w:cs="Arial"/>
                <w:i/>
                <w:iCs/>
                <w:color w:val="FF0000"/>
                <w:sz w:val="18"/>
                <w:szCs w:val="18"/>
              </w:rPr>
              <w:t>redcap</w:t>
            </w:r>
            <w:r w:rsidRPr="00A52CE9">
              <w:rPr>
                <w:rFonts w:ascii="Arial" w:eastAsia="Calibri" w:hAnsi="Arial" w:cs="Arial"/>
                <w:color w:val="FF0000"/>
                <w:sz w:val="18"/>
                <w:szCs w:val="18"/>
              </w:rPr>
              <w:t xml:space="preserve"> and the other list entry indicating only </w:t>
            </w:r>
            <w:r w:rsidRPr="00A52CE9">
              <w:rPr>
                <w:rFonts w:ascii="Arial" w:eastAsia="Calibri" w:hAnsi="Arial" w:cs="Arial"/>
                <w:i/>
                <w:iCs/>
                <w:color w:val="FF0000"/>
                <w:sz w:val="18"/>
                <w:szCs w:val="18"/>
              </w:rPr>
              <w:t>eRedCap</w:t>
            </w:r>
            <w:r w:rsidRPr="00A52CE9">
              <w:rPr>
                <w:rFonts w:ascii="Arial" w:eastAsia="Calibri" w:hAnsi="Arial" w:cs="Arial"/>
                <w:color w:val="FF0000"/>
                <w:sz w:val="18"/>
                <w:szCs w:val="18"/>
              </w:rPr>
              <w:t>.</w:t>
            </w:r>
          </w:p>
          <w:p w14:paraId="13D156C8" w14:textId="77777777" w:rsidR="00A721EB" w:rsidRPr="00A52CE9" w:rsidRDefault="00A721EB" w:rsidP="00D208C6">
            <w:pPr>
              <w:keepNext/>
              <w:adjustRightInd/>
              <w:spacing w:after="0"/>
              <w:textAlignment w:val="auto"/>
              <w:rPr>
                <w:rFonts w:ascii="Arial" w:eastAsia="Calibri" w:hAnsi="Arial" w:cs="Arial"/>
                <w:sz w:val="18"/>
                <w:szCs w:val="18"/>
              </w:rPr>
            </w:pPr>
            <w:r w:rsidRPr="00A52CE9">
              <w:rPr>
                <w:rFonts w:ascii="Arial" w:eastAsia="Calibri" w:hAnsi="Arial" w:cs="Arial"/>
                <w:sz w:val="18"/>
                <w:szCs w:val="18"/>
              </w:rPr>
              <w:t>Otherwise, it is optional, Need R.</w:t>
            </w:r>
          </w:p>
        </w:tc>
      </w:tr>
      <w:tr w:rsidR="00A721EB" w:rsidRPr="00A52CE9" w14:paraId="6B8F8EED" w14:textId="77777777" w:rsidTr="00D208C6">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6CCFD" w14:textId="77777777" w:rsidR="00A721EB" w:rsidRPr="00A52CE9" w:rsidRDefault="00A721EB" w:rsidP="00D208C6">
            <w:pPr>
              <w:keepNext/>
              <w:adjustRightInd/>
              <w:spacing w:after="0"/>
              <w:textAlignment w:val="auto"/>
              <w:rPr>
                <w:rFonts w:ascii="Arial" w:eastAsia="Calibri" w:hAnsi="Arial" w:cs="Arial"/>
                <w:i/>
                <w:iCs/>
                <w:sz w:val="18"/>
                <w:szCs w:val="18"/>
              </w:rPr>
            </w:pPr>
            <w:r w:rsidRPr="00A52CE9">
              <w:rPr>
                <w:rFonts w:ascii="Arial" w:eastAsia="Calibri" w:hAnsi="Arial" w:cs="Arial"/>
                <w:i/>
                <w:iCs/>
                <w:sz w:val="18"/>
                <w:szCs w:val="18"/>
              </w:rPr>
              <w:t>InitialBWP-Only</w:t>
            </w:r>
          </w:p>
        </w:tc>
        <w:tc>
          <w:tcPr>
            <w:tcW w:w="8079" w:type="dxa"/>
            <w:tcBorders>
              <w:top w:val="nil"/>
              <w:left w:val="nil"/>
              <w:bottom w:val="single" w:sz="8" w:space="0" w:color="auto"/>
              <w:right w:val="single" w:sz="8" w:space="0" w:color="auto"/>
            </w:tcBorders>
            <w:tcMar>
              <w:top w:w="0" w:type="dxa"/>
              <w:left w:w="108" w:type="dxa"/>
              <w:bottom w:w="0" w:type="dxa"/>
              <w:right w:w="108" w:type="dxa"/>
            </w:tcMar>
            <w:hideMark/>
          </w:tcPr>
          <w:p w14:paraId="7512C153" w14:textId="77777777" w:rsidR="00A721EB" w:rsidRPr="00A52CE9" w:rsidRDefault="00A721EB" w:rsidP="00D208C6">
            <w:pPr>
              <w:keepNext/>
              <w:adjustRightInd/>
              <w:spacing w:after="0"/>
              <w:textAlignment w:val="auto"/>
              <w:rPr>
                <w:rFonts w:ascii="Arial" w:eastAsia="Calibri" w:hAnsi="Arial" w:cs="Arial"/>
                <w:sz w:val="18"/>
                <w:szCs w:val="18"/>
              </w:rPr>
            </w:pPr>
            <w:r w:rsidRPr="00A52CE9">
              <w:rPr>
                <w:rFonts w:ascii="Arial" w:eastAsia="Calibri" w:hAnsi="Arial" w:cs="Arial"/>
                <w:sz w:val="18"/>
                <w:szCs w:val="18"/>
              </w:rPr>
              <w:t>This field is optionally present, Need R, if this BWP is the initial BWP of SpCell. Otherwise, the field is absent.</w:t>
            </w:r>
          </w:p>
        </w:tc>
      </w:tr>
      <w:tr w:rsidR="00A721EB" w:rsidRPr="00A52CE9" w14:paraId="21B08A95" w14:textId="77777777" w:rsidTr="00D208C6">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B0B03" w14:textId="77777777" w:rsidR="00A721EB" w:rsidRPr="00A52CE9" w:rsidRDefault="00A721EB" w:rsidP="00D208C6">
            <w:pPr>
              <w:keepNext/>
              <w:adjustRightInd/>
              <w:spacing w:after="0"/>
              <w:textAlignment w:val="auto"/>
              <w:rPr>
                <w:rFonts w:ascii="Arial" w:eastAsia="Calibri" w:hAnsi="Arial" w:cs="Arial"/>
                <w:i/>
                <w:iCs/>
                <w:sz w:val="18"/>
                <w:szCs w:val="18"/>
                <w:lang w:eastAsia="sv-SE"/>
              </w:rPr>
            </w:pPr>
            <w:r w:rsidRPr="00A52CE9">
              <w:rPr>
                <w:rFonts w:ascii="Arial" w:eastAsia="Calibri" w:hAnsi="Arial" w:cs="Arial"/>
                <w:i/>
                <w:iCs/>
                <w:sz w:val="18"/>
                <w:szCs w:val="18"/>
                <w:lang w:eastAsia="sv-SE"/>
              </w:rPr>
              <w:t>L139</w:t>
            </w:r>
          </w:p>
        </w:tc>
        <w:tc>
          <w:tcPr>
            <w:tcW w:w="8079" w:type="dxa"/>
            <w:tcBorders>
              <w:top w:val="nil"/>
              <w:left w:val="nil"/>
              <w:bottom w:val="single" w:sz="8" w:space="0" w:color="auto"/>
              <w:right w:val="single" w:sz="8" w:space="0" w:color="auto"/>
            </w:tcBorders>
            <w:tcMar>
              <w:top w:w="0" w:type="dxa"/>
              <w:left w:w="108" w:type="dxa"/>
              <w:bottom w:w="0" w:type="dxa"/>
              <w:right w:w="108" w:type="dxa"/>
            </w:tcMar>
            <w:hideMark/>
          </w:tcPr>
          <w:p w14:paraId="0E92681B" w14:textId="77777777" w:rsidR="00A721EB" w:rsidRPr="00A52CE9" w:rsidRDefault="00A721EB" w:rsidP="00D208C6">
            <w:pPr>
              <w:keepNext/>
              <w:adjustRightInd/>
              <w:spacing w:after="0"/>
              <w:textAlignment w:val="auto"/>
              <w:rPr>
                <w:rFonts w:ascii="Arial" w:eastAsia="Calibri" w:hAnsi="Arial" w:cs="Arial"/>
                <w:sz w:val="18"/>
                <w:szCs w:val="18"/>
                <w:lang w:eastAsia="sv-SE"/>
              </w:rPr>
            </w:pPr>
            <w:r w:rsidRPr="00A52CE9">
              <w:rPr>
                <w:rFonts w:ascii="Arial" w:eastAsia="Calibri" w:hAnsi="Arial" w:cs="Arial"/>
                <w:sz w:val="18"/>
                <w:szCs w:val="18"/>
                <w:lang w:eastAsia="sv-SE"/>
              </w:rPr>
              <w:t xml:space="preserve">The field is mandatory present if </w:t>
            </w:r>
            <w:r w:rsidRPr="00A52CE9">
              <w:rPr>
                <w:rFonts w:ascii="Arial" w:eastAsia="Calibri" w:hAnsi="Arial" w:cs="Arial"/>
                <w:i/>
                <w:iCs/>
                <w:sz w:val="18"/>
                <w:szCs w:val="18"/>
                <w:lang w:eastAsia="sv-SE"/>
              </w:rPr>
              <w:t>prach-RootSequenceIndex</w:t>
            </w:r>
            <w:r w:rsidRPr="00A52CE9">
              <w:rPr>
                <w:rFonts w:ascii="Arial" w:eastAsia="Calibri" w:hAnsi="Arial" w:cs="Arial"/>
                <w:sz w:val="18"/>
                <w:szCs w:val="18"/>
                <w:lang w:eastAsia="sv-SE"/>
              </w:rPr>
              <w:t xml:space="preserve"> L=139, otherwise the field is absent, Need S.</w:t>
            </w:r>
          </w:p>
        </w:tc>
      </w:tr>
      <w:tr w:rsidR="00A721EB" w:rsidRPr="00A52CE9" w14:paraId="6699B0F2" w14:textId="77777777" w:rsidTr="00D208C6">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14781" w14:textId="77777777" w:rsidR="00A721EB" w:rsidRPr="00A52CE9" w:rsidRDefault="00A721EB" w:rsidP="00D208C6">
            <w:pPr>
              <w:keepNext/>
              <w:adjustRightInd/>
              <w:spacing w:after="0"/>
              <w:textAlignment w:val="auto"/>
              <w:rPr>
                <w:rFonts w:ascii="Arial" w:eastAsia="Calibri" w:hAnsi="Arial" w:cs="Arial"/>
                <w:i/>
                <w:iCs/>
                <w:sz w:val="18"/>
                <w:szCs w:val="18"/>
                <w:lang w:eastAsia="sv-SE"/>
              </w:rPr>
            </w:pPr>
            <w:r w:rsidRPr="00A52CE9">
              <w:rPr>
                <w:rFonts w:ascii="Arial" w:eastAsia="Calibri" w:hAnsi="Arial" w:cs="Arial"/>
                <w:i/>
                <w:iCs/>
                <w:sz w:val="18"/>
                <w:szCs w:val="18"/>
                <w:lang w:eastAsia="sv-SE"/>
              </w:rPr>
              <w:t>SUL</w:t>
            </w:r>
          </w:p>
        </w:tc>
        <w:tc>
          <w:tcPr>
            <w:tcW w:w="8079" w:type="dxa"/>
            <w:tcBorders>
              <w:top w:val="nil"/>
              <w:left w:val="nil"/>
              <w:bottom w:val="single" w:sz="8" w:space="0" w:color="auto"/>
              <w:right w:val="single" w:sz="8" w:space="0" w:color="auto"/>
            </w:tcBorders>
            <w:tcMar>
              <w:top w:w="0" w:type="dxa"/>
              <w:left w:w="108" w:type="dxa"/>
              <w:bottom w:w="0" w:type="dxa"/>
              <w:right w:w="108" w:type="dxa"/>
            </w:tcMar>
            <w:hideMark/>
          </w:tcPr>
          <w:p w14:paraId="6DE0DD60" w14:textId="77777777" w:rsidR="00A721EB" w:rsidRPr="00A52CE9" w:rsidRDefault="00A721EB" w:rsidP="00D208C6">
            <w:pPr>
              <w:keepNext/>
              <w:adjustRightInd/>
              <w:spacing w:after="0"/>
              <w:textAlignment w:val="auto"/>
              <w:rPr>
                <w:rFonts w:ascii="Arial" w:eastAsia="Calibri" w:hAnsi="Arial" w:cs="Arial"/>
                <w:sz w:val="18"/>
                <w:szCs w:val="18"/>
                <w:lang w:eastAsia="sv-SE"/>
              </w:rPr>
            </w:pPr>
            <w:r w:rsidRPr="00A52CE9">
              <w:rPr>
                <w:rFonts w:ascii="Arial" w:eastAsia="Calibri" w:hAnsi="Arial" w:cs="Arial"/>
                <w:sz w:val="18"/>
                <w:szCs w:val="18"/>
                <w:lang w:eastAsia="sv-SE"/>
              </w:rPr>
              <w:t xml:space="preserve">The field is mandatory present </w:t>
            </w:r>
            <w:r w:rsidRPr="00A52CE9">
              <w:rPr>
                <w:rFonts w:ascii="Arial" w:eastAsia="Calibri" w:hAnsi="Arial" w:cs="Arial"/>
                <w:sz w:val="18"/>
                <w:szCs w:val="18"/>
                <w:lang w:eastAsia="zh-CN"/>
              </w:rPr>
              <w:t xml:space="preserve">in </w:t>
            </w:r>
            <w:r w:rsidRPr="00A52CE9">
              <w:rPr>
                <w:rFonts w:ascii="Arial" w:eastAsia="Calibri" w:hAnsi="Arial" w:cs="Arial"/>
                <w:i/>
                <w:iCs/>
                <w:sz w:val="18"/>
                <w:szCs w:val="18"/>
                <w:lang w:eastAsia="zh-CN"/>
              </w:rPr>
              <w:t>rach-ConfigCommon</w:t>
            </w:r>
            <w:r w:rsidRPr="00A52CE9">
              <w:rPr>
                <w:rFonts w:ascii="Arial" w:eastAsia="Calibri" w:hAnsi="Arial" w:cs="Arial"/>
                <w:sz w:val="18"/>
                <w:szCs w:val="18"/>
                <w:lang w:eastAsia="zh-CN"/>
              </w:rPr>
              <w:t xml:space="preserve"> </w:t>
            </w:r>
            <w:r w:rsidRPr="00A52CE9">
              <w:rPr>
                <w:rFonts w:ascii="Arial" w:eastAsia="Calibri" w:hAnsi="Arial" w:cs="Arial"/>
                <w:sz w:val="18"/>
                <w:szCs w:val="18"/>
                <w:lang w:eastAsia="sv-SE"/>
              </w:rPr>
              <w:t xml:space="preserve">in </w:t>
            </w:r>
            <w:r w:rsidRPr="00A52CE9">
              <w:rPr>
                <w:rFonts w:ascii="Arial" w:eastAsia="Calibri" w:hAnsi="Arial" w:cs="Arial"/>
                <w:i/>
                <w:iCs/>
                <w:sz w:val="18"/>
                <w:szCs w:val="18"/>
                <w:lang w:eastAsia="sv-SE"/>
              </w:rPr>
              <w:t>initialUplinkBWP</w:t>
            </w:r>
            <w:r w:rsidRPr="00A52CE9">
              <w:rPr>
                <w:rFonts w:ascii="Arial" w:eastAsia="Calibri" w:hAnsi="Arial" w:cs="Arial"/>
                <w:sz w:val="18"/>
                <w:szCs w:val="18"/>
                <w:lang w:eastAsia="sv-SE"/>
              </w:rPr>
              <w:t xml:space="preserve"> if </w:t>
            </w:r>
            <w:r w:rsidRPr="00A52CE9">
              <w:rPr>
                <w:rFonts w:ascii="Arial" w:eastAsia="Calibri" w:hAnsi="Arial" w:cs="Arial"/>
                <w:i/>
                <w:iCs/>
                <w:sz w:val="18"/>
                <w:szCs w:val="18"/>
                <w:lang w:eastAsia="sv-SE"/>
              </w:rPr>
              <w:t>supplementaryUplink</w:t>
            </w:r>
            <w:r w:rsidRPr="00A52CE9">
              <w:rPr>
                <w:rFonts w:ascii="Arial" w:eastAsia="Calibri" w:hAnsi="Arial" w:cs="Arial"/>
                <w:sz w:val="18"/>
                <w:szCs w:val="18"/>
                <w:lang w:eastAsia="sv-SE"/>
              </w:rPr>
              <w:t xml:space="preserve"> is configured in </w:t>
            </w:r>
            <w:r w:rsidRPr="00A52CE9">
              <w:rPr>
                <w:rFonts w:ascii="Arial" w:eastAsia="Calibri" w:hAnsi="Arial" w:cs="Arial"/>
                <w:i/>
                <w:iCs/>
                <w:sz w:val="18"/>
                <w:szCs w:val="18"/>
                <w:lang w:eastAsia="sv-SE"/>
              </w:rPr>
              <w:t>ServingCellConfigCommonSIB</w:t>
            </w:r>
            <w:r w:rsidRPr="00A52CE9">
              <w:rPr>
                <w:rFonts w:ascii="Arial" w:eastAsia="Calibri" w:hAnsi="Arial" w:cs="Arial"/>
                <w:sz w:val="18"/>
                <w:szCs w:val="18"/>
                <w:lang w:eastAsia="sv-SE"/>
              </w:rPr>
              <w:t xml:space="preserve"> or if </w:t>
            </w:r>
            <w:r w:rsidRPr="00A52CE9">
              <w:rPr>
                <w:rFonts w:ascii="Arial" w:eastAsia="Calibri" w:hAnsi="Arial" w:cs="Arial"/>
                <w:i/>
                <w:iCs/>
                <w:sz w:val="18"/>
                <w:szCs w:val="18"/>
                <w:lang w:eastAsia="sv-SE"/>
              </w:rPr>
              <w:t>supplementaryUplinkConfig</w:t>
            </w:r>
            <w:r w:rsidRPr="00A52CE9">
              <w:rPr>
                <w:rFonts w:ascii="Arial" w:eastAsia="Calibri" w:hAnsi="Arial" w:cs="Arial"/>
                <w:sz w:val="18"/>
                <w:szCs w:val="18"/>
                <w:lang w:eastAsia="sv-SE"/>
              </w:rPr>
              <w:t xml:space="preserve"> is configured in </w:t>
            </w:r>
            <w:r w:rsidRPr="00A52CE9">
              <w:rPr>
                <w:rFonts w:ascii="Arial" w:eastAsia="Calibri" w:hAnsi="Arial" w:cs="Arial"/>
                <w:i/>
                <w:iCs/>
                <w:sz w:val="18"/>
                <w:szCs w:val="18"/>
                <w:lang w:eastAsia="sv-SE"/>
              </w:rPr>
              <w:t>ServingCellConfigCommon</w:t>
            </w:r>
            <w:r w:rsidRPr="00A52CE9">
              <w:rPr>
                <w:rFonts w:ascii="Arial" w:eastAsia="Calibri" w:hAnsi="Arial" w:cs="Arial"/>
                <w:sz w:val="18"/>
                <w:szCs w:val="18"/>
                <w:lang w:eastAsia="sv-SE"/>
              </w:rPr>
              <w:t xml:space="preserve">; otherwise, the field is absent. This field is not configured in </w:t>
            </w:r>
            <w:r w:rsidRPr="00A52CE9">
              <w:rPr>
                <w:rFonts w:ascii="Arial" w:eastAsia="Calibri" w:hAnsi="Arial" w:cs="Arial"/>
                <w:i/>
                <w:iCs/>
                <w:sz w:val="18"/>
                <w:szCs w:val="18"/>
                <w:lang w:eastAsia="sv-SE"/>
              </w:rPr>
              <w:t>additionalRACH-Config</w:t>
            </w:r>
            <w:r w:rsidRPr="00A52CE9">
              <w:rPr>
                <w:rFonts w:ascii="Arial" w:eastAsia="Calibri" w:hAnsi="Arial" w:cs="Arial"/>
                <w:sz w:val="18"/>
                <w:szCs w:val="18"/>
                <w:lang w:eastAsia="sv-SE"/>
              </w:rPr>
              <w:t>.</w:t>
            </w:r>
          </w:p>
        </w:tc>
      </w:tr>
    </w:tbl>
    <w:p w14:paraId="31262488" w14:textId="77777777" w:rsidR="00A721EB" w:rsidRPr="00A52CE9" w:rsidRDefault="00A721EB" w:rsidP="00A721EB">
      <w:pPr>
        <w:adjustRightInd/>
        <w:jc w:val="both"/>
        <w:textAlignment w:val="auto"/>
        <w:rPr>
          <w:rFonts w:ascii="Arial" w:eastAsia="Calibri" w:hAnsi="Arial" w:cs="Arial"/>
        </w:rPr>
      </w:pPr>
    </w:p>
    <w:p w14:paraId="1F544F79" w14:textId="77777777" w:rsidR="00A721EB" w:rsidRPr="007C4CD5" w:rsidRDefault="00A721EB" w:rsidP="00A721EB">
      <w:pPr>
        <w:overflowPunct/>
        <w:autoSpaceDE/>
        <w:autoSpaceDN/>
        <w:adjustRightInd/>
        <w:spacing w:after="0"/>
        <w:jc w:val="both"/>
        <w:textAlignment w:val="auto"/>
        <w:rPr>
          <w:rFonts w:ascii="Arial" w:hAnsi="Arial" w:cs="Arial"/>
        </w:rPr>
      </w:pPr>
      <w:r>
        <w:rPr>
          <w:rFonts w:ascii="Arial" w:eastAsia="Calibri" w:hAnsi="Arial" w:cs="Arial"/>
          <w:lang w:val="en-US" w:eastAsia="en-US"/>
          <w14:ligatures w14:val="standardContextual"/>
        </w:rPr>
        <w:t>C</w:t>
      </w:r>
      <w:r w:rsidRPr="00A52CE9">
        <w:rPr>
          <w:rFonts w:ascii="Arial" w:eastAsia="Calibri" w:hAnsi="Arial" w:cs="Arial"/>
          <w:lang w:val="en-US" w:eastAsia="en-US"/>
          <w14:ligatures w14:val="standardContextual"/>
        </w:rPr>
        <w:t>ompanies ha</w:t>
      </w:r>
      <w:r>
        <w:rPr>
          <w:rFonts w:ascii="Arial" w:eastAsia="Calibri" w:hAnsi="Arial" w:cs="Arial"/>
          <w:lang w:val="en-US" w:eastAsia="en-US"/>
          <w14:ligatures w14:val="standardContextual"/>
        </w:rPr>
        <w:t>d</w:t>
      </w:r>
      <w:r w:rsidRPr="00A52CE9">
        <w:rPr>
          <w:rFonts w:ascii="Arial" w:eastAsia="Calibri" w:hAnsi="Arial" w:cs="Arial"/>
          <w:lang w:val="en-US" w:eastAsia="en-US"/>
          <w14:ligatures w14:val="standardContextual"/>
        </w:rPr>
        <w:t xml:space="preserve"> a different understanding regarding the cases covered by the proposed text above</w:t>
      </w:r>
      <w:r>
        <w:rPr>
          <w:rFonts w:ascii="Arial" w:eastAsia="Calibri" w:hAnsi="Arial" w:cs="Arial"/>
          <w:lang w:val="en-US" w:eastAsia="en-US"/>
          <w14:ligatures w14:val="standardContextual"/>
        </w:rPr>
        <w:t>, so the discussion was postponed</w:t>
      </w:r>
      <w:r w:rsidRPr="00A52CE9">
        <w:rPr>
          <w:rFonts w:ascii="Arial" w:eastAsia="Calibri" w:hAnsi="Arial" w:cs="Arial"/>
          <w:lang w:val="en-US" w:eastAsia="en-US"/>
          <w14:ligatures w14:val="standardContextual"/>
        </w:rPr>
        <w:t>.</w:t>
      </w:r>
    </w:p>
    <w:p w14:paraId="0079952D" w14:textId="77777777" w:rsidR="00A721EB" w:rsidRDefault="00A721EB" w:rsidP="00A721EB">
      <w:pPr>
        <w:pStyle w:val="BodyText"/>
      </w:pPr>
    </w:p>
    <w:p w14:paraId="7D036A56" w14:textId="45863E9B" w:rsidR="00A721EB" w:rsidRDefault="0047323F" w:rsidP="00A721EB">
      <w:pPr>
        <w:pStyle w:val="ArialText"/>
      </w:pPr>
      <w:r>
        <w:t xml:space="preserve">The discussion focused on whether the </w:t>
      </w:r>
      <w:r w:rsidRPr="0047323F">
        <w:rPr>
          <w:highlight w:val="yellow"/>
        </w:rPr>
        <w:t>highlighted</w:t>
      </w:r>
      <w:r>
        <w:t xml:space="preserve"> text above, i.e., “two” is correct. We think that the </w:t>
      </w:r>
      <w:r w:rsidRPr="00CE1263">
        <w:rPr>
          <w:color w:val="FF0000"/>
        </w:rPr>
        <w:t>proposed text</w:t>
      </w:r>
      <w:r>
        <w:t xml:space="preserve"> above would be correct only if the intention is to address the case when </w:t>
      </w:r>
      <w:r w:rsidR="00CE1263" w:rsidRPr="00CE1263">
        <w:rPr>
          <w:i/>
          <w:iCs/>
          <w:lang w:val="en-GB"/>
        </w:rPr>
        <w:t>RACH-ConfigCommon</w:t>
      </w:r>
      <w:r w:rsidR="00CE1263" w:rsidRPr="00CE1263">
        <w:rPr>
          <w:lang w:val="en-GB"/>
        </w:rPr>
        <w:t xml:space="preserve"> </w:t>
      </w:r>
      <w:r w:rsidR="00CE1263">
        <w:rPr>
          <w:lang w:val="en-GB"/>
        </w:rPr>
        <w:t xml:space="preserve">is </w:t>
      </w:r>
      <w:r w:rsidRPr="0047323F">
        <w:rPr>
          <w:lang w:val="en-GB"/>
        </w:rPr>
        <w:t xml:space="preserve">included in </w:t>
      </w:r>
      <w:r w:rsidRPr="0047323F">
        <w:rPr>
          <w:i/>
          <w:iCs/>
          <w:lang w:val="en-GB"/>
        </w:rPr>
        <w:t>initialUplinkBWP-RedCap</w:t>
      </w:r>
      <w:r w:rsidRPr="0047323F">
        <w:rPr>
          <w:lang w:val="en-GB"/>
        </w:rPr>
        <w:t xml:space="preserve"> to separate the configurations of eRedCap and RedCap UEs</w:t>
      </w:r>
      <w:r w:rsidR="00CE1263">
        <w:rPr>
          <w:lang w:val="en-GB"/>
        </w:rPr>
        <w:t xml:space="preserve"> and no other features are indicated. If it is adopted, there would be a need to address the case where other features, </w:t>
      </w:r>
      <w:r w:rsidR="00CE1263" w:rsidRPr="00CE1263">
        <w:rPr>
          <w:lang w:val="en-GB"/>
        </w:rPr>
        <w:t xml:space="preserve">(e.g., </w:t>
      </w:r>
      <w:r w:rsidR="00CE1263" w:rsidRPr="00CE1263">
        <w:rPr>
          <w:i/>
          <w:iCs/>
          <w:lang w:val="en-GB"/>
        </w:rPr>
        <w:t>smallData, nsag</w:t>
      </w:r>
      <w:r w:rsidR="00CE1263" w:rsidRPr="00CE1263">
        <w:rPr>
          <w:lang w:val="en-GB"/>
        </w:rPr>
        <w:t xml:space="preserve"> or </w:t>
      </w:r>
      <w:r w:rsidR="00CE1263" w:rsidRPr="00CE1263">
        <w:rPr>
          <w:i/>
          <w:iCs/>
          <w:lang w:val="en-GB"/>
        </w:rPr>
        <w:t>msg3-Repetitions</w:t>
      </w:r>
      <w:r w:rsidR="00CE1263" w:rsidRPr="00CE1263">
        <w:rPr>
          <w:lang w:val="en-GB"/>
        </w:rPr>
        <w:t>)</w:t>
      </w:r>
      <w:r w:rsidR="00CE1263">
        <w:rPr>
          <w:lang w:val="en-GB"/>
        </w:rPr>
        <w:t xml:space="preserve"> are also indicated. Instead, we think it would be better if the proposed text is revised as follows to address all cases when </w:t>
      </w:r>
      <w:r w:rsidR="00CE1263" w:rsidRPr="00CE1263">
        <w:rPr>
          <w:i/>
          <w:iCs/>
          <w:lang w:val="en-GB"/>
        </w:rPr>
        <w:t>RACH-ConfigCommon</w:t>
      </w:r>
      <w:r w:rsidR="00CE1263" w:rsidRPr="00CE1263">
        <w:rPr>
          <w:lang w:val="en-GB"/>
        </w:rPr>
        <w:t xml:space="preserve"> </w:t>
      </w:r>
      <w:r w:rsidR="00CE1263">
        <w:rPr>
          <w:lang w:val="en-GB"/>
        </w:rPr>
        <w:t xml:space="preserve">is </w:t>
      </w:r>
      <w:r w:rsidR="00CE1263" w:rsidRPr="0047323F">
        <w:rPr>
          <w:lang w:val="en-GB"/>
        </w:rPr>
        <w:t xml:space="preserve">included in </w:t>
      </w:r>
      <w:r w:rsidR="00CE1263" w:rsidRPr="0047323F">
        <w:rPr>
          <w:i/>
          <w:iCs/>
          <w:lang w:val="en-GB"/>
        </w:rPr>
        <w:t>initialUplinkBWP-RedCap</w:t>
      </w:r>
      <w:r w:rsidR="00CE1263" w:rsidRPr="0047323F">
        <w:rPr>
          <w:lang w:val="en-GB"/>
        </w:rPr>
        <w:t xml:space="preserve"> to </w:t>
      </w:r>
      <w:r w:rsidR="00CE1263">
        <w:rPr>
          <w:lang w:val="en-GB"/>
        </w:rPr>
        <w:t xml:space="preserve">indicate </w:t>
      </w:r>
      <w:r w:rsidR="00CE1263" w:rsidRPr="0047323F">
        <w:rPr>
          <w:lang w:val="en-GB"/>
        </w:rPr>
        <w:t>the configurations of eRedCap and RedCap UEs</w:t>
      </w:r>
      <w:r w:rsidR="00CE1263">
        <w:rPr>
          <w:lang w:val="en-GB"/>
        </w:rPr>
        <w:t xml:space="preserve"> separately along with the possibility to indicate other features.</w:t>
      </w:r>
    </w:p>
    <w:p w14:paraId="387A0487" w14:textId="3CBE5E30" w:rsidR="00A721EB" w:rsidRDefault="00CE1263" w:rsidP="00A721EB">
      <w:pPr>
        <w:pStyle w:val="BodyText"/>
      </w:pPr>
      <w:r>
        <w:t>“</w:t>
      </w:r>
      <w:r w:rsidRPr="00CE1263">
        <w:t xml:space="preserve">When included in </w:t>
      </w:r>
      <w:r w:rsidRPr="00CE1263">
        <w:rPr>
          <w:i/>
          <w:iCs/>
        </w:rPr>
        <w:t>initialUplinkBWP-RedCap</w:t>
      </w:r>
      <w:r w:rsidRPr="00CE1263">
        <w:t xml:space="preserve"> </w:t>
      </w:r>
      <w:r w:rsidR="00473389">
        <w:t xml:space="preserve">to indicate </w:t>
      </w:r>
      <w:r w:rsidRPr="00CE1263">
        <w:t xml:space="preserve">eRedCap and RedCap </w:t>
      </w:r>
      <w:r w:rsidR="00473389">
        <w:t>separately</w:t>
      </w:r>
      <w:r w:rsidRPr="00CE1263">
        <w:t xml:space="preserve">, this field is mandatory present with </w:t>
      </w:r>
      <w:r w:rsidR="00473389">
        <w:t xml:space="preserve">at least </w:t>
      </w:r>
      <w:r w:rsidRPr="00CE1263">
        <w:t xml:space="preserve">two </w:t>
      </w:r>
      <w:r w:rsidRPr="00CE1263">
        <w:rPr>
          <w:i/>
          <w:iCs/>
        </w:rPr>
        <w:t>FeatureCombinationPreambles</w:t>
      </w:r>
      <w:r w:rsidRPr="00CE1263">
        <w:t xml:space="preserve"> list entries: one list entry indicating only </w:t>
      </w:r>
      <w:r w:rsidRPr="00CE1263">
        <w:rPr>
          <w:i/>
          <w:iCs/>
        </w:rPr>
        <w:t>redcap</w:t>
      </w:r>
      <w:r w:rsidRPr="00CE1263">
        <w:t xml:space="preserve"> and the other list entry indicating only </w:t>
      </w:r>
      <w:r w:rsidRPr="00CE1263">
        <w:rPr>
          <w:i/>
          <w:iCs/>
        </w:rPr>
        <w:t>eRedCap</w:t>
      </w:r>
      <w:r w:rsidRPr="00CE1263">
        <w:t>.</w:t>
      </w:r>
      <w:r>
        <w:t>”</w:t>
      </w:r>
    </w:p>
    <w:p w14:paraId="3C0C8D61" w14:textId="77777777" w:rsidR="00A721EB" w:rsidRDefault="00A721EB" w:rsidP="00A721EB">
      <w:pPr>
        <w:jc w:val="both"/>
      </w:pPr>
    </w:p>
    <w:p w14:paraId="48989003" w14:textId="75269D77" w:rsidR="00A721EB" w:rsidRDefault="00473389" w:rsidP="00A721EB">
      <w:pPr>
        <w:pStyle w:val="Proposal"/>
        <w:tabs>
          <w:tab w:val="num" w:pos="1304"/>
        </w:tabs>
        <w:overflowPunct/>
        <w:autoSpaceDE/>
        <w:autoSpaceDN/>
        <w:adjustRightInd/>
        <w:spacing w:line="259" w:lineRule="auto"/>
        <w:ind w:left="1304" w:hanging="1304"/>
        <w:textAlignment w:val="auto"/>
      </w:pPr>
      <w:bookmarkStart w:id="4" w:name="_Toc163641773"/>
      <w:r w:rsidRPr="00473389">
        <w:t xml:space="preserve">Capture the text proposal below for the conditional presence </w:t>
      </w:r>
      <w:r w:rsidRPr="00473389">
        <w:rPr>
          <w:i/>
          <w:iCs/>
        </w:rPr>
        <w:t>AdditionalRACH</w:t>
      </w:r>
      <w:r>
        <w:t>:</w:t>
      </w:r>
      <w:bookmarkEnd w:id="4"/>
    </w:p>
    <w:p w14:paraId="091C5437" w14:textId="77777777" w:rsidR="00473389" w:rsidRDefault="00473389" w:rsidP="00473389">
      <w:pPr>
        <w:pStyle w:val="Proposal"/>
        <w:numPr>
          <w:ilvl w:val="0"/>
          <w:numId w:val="0"/>
        </w:numPr>
        <w:overflowPunct/>
        <w:autoSpaceDE/>
        <w:autoSpaceDN/>
        <w:adjustRightInd/>
        <w:spacing w:line="259" w:lineRule="auto"/>
        <w:ind w:left="1304"/>
        <w:textAlignment w:val="auto"/>
      </w:pPr>
    </w:p>
    <w:p w14:paraId="2127B70E" w14:textId="0BA64F6F" w:rsidR="00473389" w:rsidRDefault="00473389" w:rsidP="00473389">
      <w:pPr>
        <w:pStyle w:val="Proposal"/>
        <w:numPr>
          <w:ilvl w:val="0"/>
          <w:numId w:val="0"/>
        </w:numPr>
        <w:overflowPunct/>
        <w:autoSpaceDE/>
        <w:autoSpaceDN/>
        <w:adjustRightInd/>
        <w:spacing w:line="259" w:lineRule="auto"/>
        <w:ind w:left="1304"/>
        <w:textAlignment w:val="auto"/>
      </w:pPr>
      <w:bookmarkStart w:id="5" w:name="_Toc163641774"/>
      <w:r>
        <w:t>“</w:t>
      </w:r>
      <w:r w:rsidRPr="00CE1263">
        <w:t xml:space="preserve">When included in </w:t>
      </w:r>
      <w:r w:rsidRPr="00CE1263">
        <w:rPr>
          <w:i/>
          <w:iCs/>
        </w:rPr>
        <w:t>initialUplinkBWP-RedCap</w:t>
      </w:r>
      <w:r w:rsidRPr="00CE1263">
        <w:t xml:space="preserve"> </w:t>
      </w:r>
      <w:r>
        <w:t xml:space="preserve">to indicate </w:t>
      </w:r>
      <w:r w:rsidRPr="00CE1263">
        <w:t xml:space="preserve">eRedCap and RedCap </w:t>
      </w:r>
      <w:r>
        <w:t>separately</w:t>
      </w:r>
      <w:r w:rsidRPr="00CE1263">
        <w:t xml:space="preserve">, this field is mandatory present with </w:t>
      </w:r>
      <w:r>
        <w:t xml:space="preserve">at least </w:t>
      </w:r>
      <w:r w:rsidRPr="00CE1263">
        <w:t xml:space="preserve">two </w:t>
      </w:r>
      <w:r w:rsidRPr="00CE1263">
        <w:rPr>
          <w:i/>
          <w:iCs/>
        </w:rPr>
        <w:t>FeatureCombinationPreambles</w:t>
      </w:r>
      <w:r w:rsidRPr="00CE1263">
        <w:t xml:space="preserve"> list entries: one list entry indicating only </w:t>
      </w:r>
      <w:r w:rsidRPr="00CE1263">
        <w:rPr>
          <w:i/>
          <w:iCs/>
        </w:rPr>
        <w:t>redcap</w:t>
      </w:r>
      <w:r w:rsidRPr="00CE1263">
        <w:t xml:space="preserve"> and the other list entry indicating only </w:t>
      </w:r>
      <w:r w:rsidRPr="00CE1263">
        <w:rPr>
          <w:i/>
          <w:iCs/>
        </w:rPr>
        <w:t>eRedCap</w:t>
      </w:r>
      <w:r w:rsidRPr="00CE1263">
        <w:t>.</w:t>
      </w:r>
      <w:r>
        <w:t>”</w:t>
      </w:r>
      <w:bookmarkEnd w:id="5"/>
    </w:p>
    <w:p w14:paraId="302F351C" w14:textId="77777777" w:rsidR="00A721EB" w:rsidRDefault="00A721EB" w:rsidP="00A721EB">
      <w:pPr>
        <w:pStyle w:val="ArialText"/>
      </w:pPr>
    </w:p>
    <w:p w14:paraId="32B3D834" w14:textId="77777777" w:rsidR="00A721EB" w:rsidRDefault="00A721EB" w:rsidP="00A721EB">
      <w:pPr>
        <w:pStyle w:val="ArialText"/>
      </w:pPr>
    </w:p>
    <w:p w14:paraId="240FFA81" w14:textId="69B92B74" w:rsidR="00822FBF" w:rsidRDefault="00A721EB" w:rsidP="00822FBF">
      <w:pPr>
        <w:pStyle w:val="Heading1"/>
      </w:pPr>
      <w:r>
        <w:t>4</w:t>
      </w:r>
      <w:r w:rsidR="00822FBF">
        <w:tab/>
        <w:t>Conclusion</w:t>
      </w:r>
    </w:p>
    <w:p w14:paraId="7B9E4794" w14:textId="6B07D663" w:rsidR="006E1C82" w:rsidRDefault="00EF3BDF" w:rsidP="00473389">
      <w:pPr>
        <w:pStyle w:val="BodyText"/>
      </w:pPr>
      <w:r>
        <w:t>I</w:t>
      </w:r>
      <w:r w:rsidR="009429A8">
        <w:t xml:space="preserve">n this contribution we </w:t>
      </w:r>
      <w:r w:rsidR="000B66B1">
        <w:t xml:space="preserve">discuss </w:t>
      </w:r>
      <w:r w:rsidR="00CE1263">
        <w:t xml:space="preserve">the RILs </w:t>
      </w:r>
      <w:r w:rsidR="00CE1263" w:rsidRPr="00744B11">
        <w:t xml:space="preserve">E158, E159 and V179 </w:t>
      </w:r>
      <w:r w:rsidR="00CE1263">
        <w:t>and propose how to conclude the remaining issues.</w:t>
      </w:r>
      <w:r w:rsidR="0057019F">
        <w:t xml:space="preserve"> </w:t>
      </w:r>
      <w:r w:rsidR="008E065E" w:rsidRPr="00CE0424">
        <w:t xml:space="preserve">Based on the discussion in </w:t>
      </w:r>
      <w:r w:rsidR="007729A2">
        <w:t xml:space="preserve">the previous </w:t>
      </w:r>
      <w:r w:rsidR="008E065E" w:rsidRPr="00CE0424">
        <w:t>section</w:t>
      </w:r>
      <w:r w:rsidR="00E20C10">
        <w:t>,</w:t>
      </w:r>
      <w:r w:rsidR="008E065E" w:rsidRPr="00CE0424">
        <w:t xml:space="preserve"> we propose the following:</w:t>
      </w:r>
    </w:p>
    <w:p w14:paraId="7F8ED98F" w14:textId="77777777" w:rsidR="0057019F" w:rsidRDefault="0057019F" w:rsidP="00473389">
      <w:pPr>
        <w:pStyle w:val="BodyText"/>
      </w:pPr>
    </w:p>
    <w:p w14:paraId="06B8AC3B" w14:textId="4574175D" w:rsidR="00473389" w:rsidRDefault="006E1C82" w:rsidP="00473389">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641771" w:history="1">
        <w:r w:rsidR="00473389" w:rsidRPr="00517BD7">
          <w:rPr>
            <w:rStyle w:val="Hyperlink"/>
            <w:noProof/>
          </w:rPr>
          <w:t>Proposal 1</w:t>
        </w:r>
        <w:r w:rsidR="00473389">
          <w:rPr>
            <w:rFonts w:asciiTheme="minorHAnsi" w:eastAsiaTheme="minorEastAsia" w:hAnsiTheme="minorHAnsi" w:cstheme="minorBidi"/>
            <w:b w:val="0"/>
            <w:noProof/>
            <w:kern w:val="2"/>
            <w:sz w:val="22"/>
            <w:szCs w:val="22"/>
            <w:lang w:val="en-SE" w:eastAsia="en-SE"/>
            <w14:ligatures w14:val="standardContextual"/>
          </w:rPr>
          <w:tab/>
        </w:r>
        <w:r w:rsidR="00473389" w:rsidRPr="00517BD7">
          <w:rPr>
            <w:rStyle w:val="Hyperlink"/>
            <w:noProof/>
          </w:rPr>
          <w:t xml:space="preserve">Capture the text proposal below for the conditional presence </w:t>
        </w:r>
        <w:r w:rsidR="00473389" w:rsidRPr="00517BD7">
          <w:rPr>
            <w:rStyle w:val="Hyperlink"/>
            <w:i/>
            <w:iCs/>
            <w:noProof/>
          </w:rPr>
          <w:t>CFR-RedCap</w:t>
        </w:r>
        <w:r w:rsidR="00473389" w:rsidRPr="00517BD7">
          <w:rPr>
            <w:rStyle w:val="Hyperlink"/>
            <w:noProof/>
          </w:rPr>
          <w:t>:</w:t>
        </w:r>
      </w:hyperlink>
    </w:p>
    <w:p w14:paraId="75B413B8" w14:textId="64173AD8" w:rsidR="00473389" w:rsidRDefault="00473389" w:rsidP="00473389">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sidRPr="00473389">
        <w:rPr>
          <w:rStyle w:val="Hyperlink"/>
          <w:noProof/>
          <w:u w:val="none"/>
        </w:rPr>
        <w:tab/>
      </w:r>
      <w:hyperlink w:anchor="_Toc163641772" w:history="1">
        <w:r w:rsidRPr="00517BD7">
          <w:rPr>
            <w:rStyle w:val="Hyperlink"/>
            <w:rFonts w:eastAsia="Calibri" w:cs="Arial"/>
            <w:noProof/>
            <w:lang w:eastAsia="en-GB"/>
          </w:rPr>
          <w:t xml:space="preserve">“The field is optionally present, Need R, if the configured bandwidth in </w:t>
        </w:r>
        <w:r w:rsidRPr="00517BD7">
          <w:rPr>
            <w:rStyle w:val="Hyperlink"/>
            <w:rFonts w:eastAsia="Calibri" w:cs="Arial"/>
            <w:i/>
            <w:iCs/>
            <w:noProof/>
          </w:rPr>
          <w:t xml:space="preserve">cfr-ConfigMCCH-MTCH </w:t>
        </w:r>
        <w:r w:rsidRPr="00517BD7">
          <w:rPr>
            <w:rStyle w:val="Hyperlink"/>
            <w:rFonts w:eastAsia="Calibri" w:cs="Arial"/>
            <w:noProof/>
            <w:lang w:eastAsia="en-GB"/>
          </w:rPr>
          <w:t>exceeds the (e)RedCap UE capability. It is absent otherwise. If the session is intended for eRedCap UEs and CFR is configured for RedCap UEs, network ensures that scheduling restrictions for eRedCap are met.”</w:t>
        </w:r>
      </w:hyperlink>
    </w:p>
    <w:p w14:paraId="18657434" w14:textId="634FA42E" w:rsidR="00473389" w:rsidRDefault="00FB5845" w:rsidP="00473389">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641773" w:history="1">
        <w:r w:rsidR="00473389" w:rsidRPr="00517BD7">
          <w:rPr>
            <w:rStyle w:val="Hyperlink"/>
            <w:noProof/>
          </w:rPr>
          <w:t>Proposal 2</w:t>
        </w:r>
        <w:r w:rsidR="00473389">
          <w:rPr>
            <w:rFonts w:asciiTheme="minorHAnsi" w:eastAsiaTheme="minorEastAsia" w:hAnsiTheme="minorHAnsi" w:cstheme="minorBidi"/>
            <w:b w:val="0"/>
            <w:noProof/>
            <w:kern w:val="2"/>
            <w:sz w:val="22"/>
            <w:szCs w:val="22"/>
            <w:lang w:val="en-SE" w:eastAsia="en-SE"/>
            <w14:ligatures w14:val="standardContextual"/>
          </w:rPr>
          <w:tab/>
        </w:r>
        <w:r w:rsidR="00473389" w:rsidRPr="00517BD7">
          <w:rPr>
            <w:rStyle w:val="Hyperlink"/>
            <w:noProof/>
          </w:rPr>
          <w:t xml:space="preserve">Capture the text proposal below for the conditional presence </w:t>
        </w:r>
        <w:r w:rsidR="00473389" w:rsidRPr="00517BD7">
          <w:rPr>
            <w:rStyle w:val="Hyperlink"/>
            <w:i/>
            <w:iCs/>
            <w:noProof/>
          </w:rPr>
          <w:t>AdditionalRACH</w:t>
        </w:r>
        <w:r w:rsidR="00473389" w:rsidRPr="00517BD7">
          <w:rPr>
            <w:rStyle w:val="Hyperlink"/>
            <w:noProof/>
          </w:rPr>
          <w:t>:</w:t>
        </w:r>
      </w:hyperlink>
    </w:p>
    <w:p w14:paraId="0727BA33" w14:textId="6A394CEE" w:rsidR="00473389" w:rsidRDefault="00473389" w:rsidP="00473389">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sidRPr="00473389">
        <w:rPr>
          <w:rStyle w:val="Hyperlink"/>
          <w:noProof/>
          <w:u w:val="none"/>
        </w:rPr>
        <w:tab/>
      </w:r>
      <w:hyperlink w:anchor="_Toc163641774" w:history="1">
        <w:r w:rsidRPr="00517BD7">
          <w:rPr>
            <w:rStyle w:val="Hyperlink"/>
            <w:noProof/>
          </w:rPr>
          <w:t xml:space="preserve">“When included in </w:t>
        </w:r>
        <w:r w:rsidRPr="00517BD7">
          <w:rPr>
            <w:rStyle w:val="Hyperlink"/>
            <w:i/>
            <w:iCs/>
            <w:noProof/>
          </w:rPr>
          <w:t>initialUplinkBWP-RedCap</w:t>
        </w:r>
        <w:r w:rsidRPr="00517BD7">
          <w:rPr>
            <w:rStyle w:val="Hyperlink"/>
            <w:noProof/>
          </w:rPr>
          <w:t xml:space="preserve"> to indicate eRedCap and RedCap separately, this field is mandatory present with at least two </w:t>
        </w:r>
        <w:r w:rsidRPr="00517BD7">
          <w:rPr>
            <w:rStyle w:val="Hyperlink"/>
            <w:i/>
            <w:iCs/>
            <w:noProof/>
          </w:rPr>
          <w:t>FeatureCombinationPreambles</w:t>
        </w:r>
        <w:r w:rsidRPr="00517BD7">
          <w:rPr>
            <w:rStyle w:val="Hyperlink"/>
            <w:noProof/>
          </w:rPr>
          <w:t xml:space="preserve"> list entries: one list entry indicating only </w:t>
        </w:r>
        <w:r w:rsidRPr="00517BD7">
          <w:rPr>
            <w:rStyle w:val="Hyperlink"/>
            <w:i/>
            <w:iCs/>
            <w:noProof/>
          </w:rPr>
          <w:t>redcap</w:t>
        </w:r>
        <w:r w:rsidRPr="00517BD7">
          <w:rPr>
            <w:rStyle w:val="Hyperlink"/>
            <w:noProof/>
          </w:rPr>
          <w:t xml:space="preserve"> and the other list entry indicating only </w:t>
        </w:r>
        <w:r w:rsidRPr="00517BD7">
          <w:rPr>
            <w:rStyle w:val="Hyperlink"/>
            <w:i/>
            <w:iCs/>
            <w:noProof/>
          </w:rPr>
          <w:t>eRedCap</w:t>
        </w:r>
        <w:r w:rsidRPr="00517BD7">
          <w:rPr>
            <w:rStyle w:val="Hyperlink"/>
            <w:noProof/>
          </w:rPr>
          <w:t>.”</w:t>
        </w:r>
      </w:hyperlink>
    </w:p>
    <w:p w14:paraId="128611C6" w14:textId="1A1ED8B3" w:rsidR="006E1C82" w:rsidRPr="00CE0424" w:rsidRDefault="006E1C82" w:rsidP="00473389">
      <w:pPr>
        <w:pStyle w:val="BodyText"/>
        <w:rPr>
          <w:b/>
          <w:bCs/>
        </w:rPr>
      </w:pPr>
      <w:r>
        <w:rPr>
          <w:b/>
          <w:bCs/>
          <w:lang w:val="en-US"/>
        </w:rPr>
        <w:fldChar w:fldCharType="end"/>
      </w:r>
      <w:r w:rsidRPr="00CE0424">
        <w:rPr>
          <w:b/>
          <w:bCs/>
        </w:rPr>
        <w:t xml:space="preserve"> </w:t>
      </w:r>
    </w:p>
    <w:p w14:paraId="29AD60D9" w14:textId="5C23467C" w:rsidR="00F507D1" w:rsidRPr="00CE0424" w:rsidRDefault="00F507D1" w:rsidP="00CE0424">
      <w:pPr>
        <w:pStyle w:val="Heading1"/>
      </w:pPr>
      <w:bookmarkStart w:id="6" w:name="_In-sequence_SDU_delivery"/>
      <w:bookmarkEnd w:id="6"/>
      <w:r w:rsidRPr="00CE0424">
        <w:t>References</w:t>
      </w:r>
    </w:p>
    <w:p w14:paraId="7B692E8F" w14:textId="14158F5D" w:rsidR="005F3025" w:rsidRDefault="0028219E" w:rsidP="00DA68D2">
      <w:pPr>
        <w:pStyle w:val="Reference"/>
      </w:pPr>
      <w:bookmarkStart w:id="7" w:name="_Ref149582648"/>
      <w:bookmarkStart w:id="8" w:name="_Ref174151459"/>
      <w:bookmarkStart w:id="9" w:name="_Ref189809556"/>
      <w:r>
        <w:t>R2-</w:t>
      </w:r>
      <w:r w:rsidR="00A81F05">
        <w:t>2</w:t>
      </w:r>
      <w:r w:rsidR="00DA68D2">
        <w:t>401549</w:t>
      </w:r>
      <w:r>
        <w:t xml:space="preserve"> </w:t>
      </w:r>
      <w:r w:rsidRPr="0028219E">
        <w:t>Chair notes for RAN2#12</w:t>
      </w:r>
      <w:r w:rsidR="00B34B34">
        <w:t>5</w:t>
      </w:r>
      <w:r>
        <w:t>. 3GPP TSG-RAN2 Meeting #12</w:t>
      </w:r>
      <w:r w:rsidR="00B34B34">
        <w:t>5</w:t>
      </w:r>
      <w:r>
        <w:t xml:space="preserve">, </w:t>
      </w:r>
      <w:r w:rsidR="00B34B34">
        <w:t>Athens</w:t>
      </w:r>
      <w:r w:rsidR="00197BA4">
        <w:t xml:space="preserve">, </w:t>
      </w:r>
      <w:r w:rsidR="00B34B34">
        <w:t>Greece</w:t>
      </w:r>
      <w:r>
        <w:t xml:space="preserve">, </w:t>
      </w:r>
      <w:r w:rsidR="00FF28DA">
        <w:t>Feb 26</w:t>
      </w:r>
      <w:r w:rsidR="00FF28DA" w:rsidRPr="00FF28DA">
        <w:rPr>
          <w:vertAlign w:val="superscript"/>
        </w:rPr>
        <w:t>th</w:t>
      </w:r>
      <w:r w:rsidR="00FF28DA">
        <w:t xml:space="preserve"> – Mar 1</w:t>
      </w:r>
      <w:r w:rsidR="00FF28DA" w:rsidRPr="00FF28DA">
        <w:rPr>
          <w:vertAlign w:val="superscript"/>
        </w:rPr>
        <w:t>st</w:t>
      </w:r>
      <w:r>
        <w:t>, 202</w:t>
      </w:r>
      <w:bookmarkEnd w:id="7"/>
      <w:r w:rsidR="00FF28DA">
        <w:t>4</w:t>
      </w:r>
      <w:r w:rsidR="00DD48C1">
        <w:t>.</w:t>
      </w:r>
    </w:p>
    <w:p w14:paraId="3EC2E690" w14:textId="26B8967E" w:rsidR="00744B11" w:rsidRPr="00CE0424" w:rsidRDefault="00744B11" w:rsidP="00DA68D2">
      <w:pPr>
        <w:pStyle w:val="Reference"/>
      </w:pPr>
      <w:r>
        <w:t xml:space="preserve">R2-2402112 </w:t>
      </w:r>
      <w:r w:rsidRPr="00744B11">
        <w:t>LS on separate CFR introduced in Rel-18 TEI of MBS for RedCap UE applied for eRedCap UE</w:t>
      </w:r>
      <w:r w:rsidR="00B9544D">
        <w:t xml:space="preserve"> (Contact company: ZTE), </w:t>
      </w:r>
      <w:r>
        <w:t>3GPP TSG-RAN2 Meeting #125bis, Changsha, China, April 15</w:t>
      </w:r>
      <w:r w:rsidRPr="00744B11">
        <w:rPr>
          <w:vertAlign w:val="superscript"/>
        </w:rPr>
        <w:t>th</w:t>
      </w:r>
      <w:r>
        <w:t>- 19</w:t>
      </w:r>
      <w:r w:rsidRPr="00744B11">
        <w:rPr>
          <w:vertAlign w:val="superscript"/>
        </w:rPr>
        <w:t>th</w:t>
      </w:r>
      <w:r>
        <w:t>, 2024.</w:t>
      </w:r>
    </w:p>
    <w:bookmarkEnd w:id="8"/>
    <w:bookmarkEnd w:id="9"/>
    <w:p w14:paraId="6FECCF8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89AB8" w14:textId="77777777" w:rsidR="00334A0E" w:rsidRDefault="00334A0E">
      <w:r>
        <w:separator/>
      </w:r>
    </w:p>
  </w:endnote>
  <w:endnote w:type="continuationSeparator" w:id="0">
    <w:p w14:paraId="368E1563" w14:textId="77777777" w:rsidR="00334A0E" w:rsidRDefault="00334A0E">
      <w:r>
        <w:continuationSeparator/>
      </w:r>
    </w:p>
  </w:endnote>
  <w:endnote w:type="continuationNotice" w:id="1">
    <w:p w14:paraId="7612E2B4" w14:textId="77777777" w:rsidR="00334A0E" w:rsidRDefault="00334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2C2BA" w14:textId="77777777" w:rsidR="00334A0E" w:rsidRDefault="00334A0E">
      <w:r>
        <w:separator/>
      </w:r>
    </w:p>
  </w:footnote>
  <w:footnote w:type="continuationSeparator" w:id="0">
    <w:p w14:paraId="75ACBCA6" w14:textId="77777777" w:rsidR="00334A0E" w:rsidRDefault="00334A0E">
      <w:r>
        <w:continuationSeparator/>
      </w:r>
    </w:p>
  </w:footnote>
  <w:footnote w:type="continuationNotice" w:id="1">
    <w:p w14:paraId="4363AD71" w14:textId="77777777" w:rsidR="00334A0E" w:rsidRDefault="00334A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94B9F"/>
    <w:multiLevelType w:val="hybridMultilevel"/>
    <w:tmpl w:val="C23ABE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B8D1D33"/>
    <w:multiLevelType w:val="multilevel"/>
    <w:tmpl w:val="EA067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8F631F"/>
    <w:multiLevelType w:val="multilevel"/>
    <w:tmpl w:val="1F8F631F"/>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C65A97"/>
    <w:multiLevelType w:val="hybridMultilevel"/>
    <w:tmpl w:val="987C64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1D50CA"/>
    <w:multiLevelType w:val="multilevel"/>
    <w:tmpl w:val="651D5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3582480">
    <w:abstractNumId w:val="3"/>
  </w:num>
  <w:num w:numId="2" w16cid:durableId="1639341018">
    <w:abstractNumId w:val="19"/>
  </w:num>
  <w:num w:numId="3" w16cid:durableId="149030463">
    <w:abstractNumId w:val="15"/>
  </w:num>
  <w:num w:numId="4" w16cid:durableId="1793861358">
    <w:abstractNumId w:val="16"/>
  </w:num>
  <w:num w:numId="5" w16cid:durableId="1243223580">
    <w:abstractNumId w:val="12"/>
  </w:num>
  <w:num w:numId="6" w16cid:durableId="228659845">
    <w:abstractNumId w:val="18"/>
  </w:num>
  <w:num w:numId="7" w16cid:durableId="758915933">
    <w:abstractNumId w:val="22"/>
  </w:num>
  <w:num w:numId="8" w16cid:durableId="779645832">
    <w:abstractNumId w:val="13"/>
  </w:num>
  <w:num w:numId="9" w16cid:durableId="237790278">
    <w:abstractNumId w:val="11"/>
  </w:num>
  <w:num w:numId="10" w16cid:durableId="1774858864">
    <w:abstractNumId w:val="2"/>
  </w:num>
  <w:num w:numId="11" w16cid:durableId="98722567">
    <w:abstractNumId w:val="1"/>
  </w:num>
  <w:num w:numId="12" w16cid:durableId="818768327">
    <w:abstractNumId w:val="0"/>
  </w:num>
  <w:num w:numId="13" w16cid:durableId="1463575834">
    <w:abstractNumId w:val="20"/>
  </w:num>
  <w:num w:numId="14" w16cid:durableId="1237780611">
    <w:abstractNumId w:val="21"/>
  </w:num>
  <w:num w:numId="15" w16cid:durableId="1303653466">
    <w:abstractNumId w:val="17"/>
  </w:num>
  <w:num w:numId="16" w16cid:durableId="1461000268">
    <w:abstractNumId w:val="23"/>
  </w:num>
  <w:num w:numId="17" w16cid:durableId="2068138227">
    <w:abstractNumId w:val="8"/>
  </w:num>
  <w:num w:numId="18" w16cid:durableId="458114767">
    <w:abstractNumId w:val="10"/>
  </w:num>
  <w:num w:numId="19" w16cid:durableId="995108944">
    <w:abstractNumId w:val="5"/>
  </w:num>
  <w:num w:numId="20" w16cid:durableId="822239829">
    <w:abstractNumId w:val="27"/>
  </w:num>
  <w:num w:numId="21" w16cid:durableId="976183084">
    <w:abstractNumId w:val="14"/>
  </w:num>
  <w:num w:numId="22" w16cid:durableId="1374117700">
    <w:abstractNumId w:val="25"/>
  </w:num>
  <w:num w:numId="23" w16cid:durableId="1745375097">
    <w:abstractNumId w:val="7"/>
  </w:num>
  <w:num w:numId="24" w16cid:durableId="531845508">
    <w:abstractNumId w:val="6"/>
  </w:num>
  <w:num w:numId="25" w16cid:durableId="1556742306">
    <w:abstractNumId w:val="26"/>
  </w:num>
  <w:num w:numId="26" w16cid:durableId="1671759965">
    <w:abstractNumId w:val="4"/>
  </w:num>
  <w:num w:numId="27" w16cid:durableId="1412043200">
    <w:abstractNumId w:val="9"/>
  </w:num>
  <w:num w:numId="28" w16cid:durableId="8306089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4CD9"/>
    <w:rsid w:val="00015D15"/>
    <w:rsid w:val="0002564D"/>
    <w:rsid w:val="00025ECA"/>
    <w:rsid w:val="00026D80"/>
    <w:rsid w:val="000325B8"/>
    <w:rsid w:val="00034C15"/>
    <w:rsid w:val="00036BA1"/>
    <w:rsid w:val="000422E2"/>
    <w:rsid w:val="00042F22"/>
    <w:rsid w:val="000444EF"/>
    <w:rsid w:val="00052A07"/>
    <w:rsid w:val="000534E3"/>
    <w:rsid w:val="0005606A"/>
    <w:rsid w:val="00057117"/>
    <w:rsid w:val="000616E7"/>
    <w:rsid w:val="0006487E"/>
    <w:rsid w:val="00065E1A"/>
    <w:rsid w:val="00066D75"/>
    <w:rsid w:val="00077E5F"/>
    <w:rsid w:val="0008036A"/>
    <w:rsid w:val="00081AE6"/>
    <w:rsid w:val="000843F1"/>
    <w:rsid w:val="000855EB"/>
    <w:rsid w:val="00085691"/>
    <w:rsid w:val="00085B52"/>
    <w:rsid w:val="000866F2"/>
    <w:rsid w:val="0009009F"/>
    <w:rsid w:val="00091557"/>
    <w:rsid w:val="000924C1"/>
    <w:rsid w:val="000924F0"/>
    <w:rsid w:val="00093474"/>
    <w:rsid w:val="0009510F"/>
    <w:rsid w:val="00097444"/>
    <w:rsid w:val="000A1B7B"/>
    <w:rsid w:val="000A225D"/>
    <w:rsid w:val="000A364D"/>
    <w:rsid w:val="000A56F2"/>
    <w:rsid w:val="000B2719"/>
    <w:rsid w:val="000B3A8F"/>
    <w:rsid w:val="000B4AB9"/>
    <w:rsid w:val="000B4BCB"/>
    <w:rsid w:val="000B51F7"/>
    <w:rsid w:val="000B58C3"/>
    <w:rsid w:val="000B59A0"/>
    <w:rsid w:val="000B61E9"/>
    <w:rsid w:val="000B66B1"/>
    <w:rsid w:val="000C165A"/>
    <w:rsid w:val="000C2E19"/>
    <w:rsid w:val="000C7DC4"/>
    <w:rsid w:val="000D0D07"/>
    <w:rsid w:val="000D184B"/>
    <w:rsid w:val="000D1976"/>
    <w:rsid w:val="000D4797"/>
    <w:rsid w:val="000E0527"/>
    <w:rsid w:val="000E0B93"/>
    <w:rsid w:val="000E1E92"/>
    <w:rsid w:val="000F06D6"/>
    <w:rsid w:val="000F0EB1"/>
    <w:rsid w:val="000F1106"/>
    <w:rsid w:val="000F3BE9"/>
    <w:rsid w:val="000F3F6C"/>
    <w:rsid w:val="000F6DF3"/>
    <w:rsid w:val="0010054B"/>
    <w:rsid w:val="001005FF"/>
    <w:rsid w:val="0010276A"/>
    <w:rsid w:val="001062FB"/>
    <w:rsid w:val="001063E6"/>
    <w:rsid w:val="00113CF4"/>
    <w:rsid w:val="001153EA"/>
    <w:rsid w:val="00115643"/>
    <w:rsid w:val="00116765"/>
    <w:rsid w:val="00120B7F"/>
    <w:rsid w:val="001219F5"/>
    <w:rsid w:val="00121A20"/>
    <w:rsid w:val="0012377F"/>
    <w:rsid w:val="00124151"/>
    <w:rsid w:val="00124314"/>
    <w:rsid w:val="00125F29"/>
    <w:rsid w:val="00126B4A"/>
    <w:rsid w:val="001306EE"/>
    <w:rsid w:val="0013157B"/>
    <w:rsid w:val="00132EA3"/>
    <w:rsid w:val="00132FD0"/>
    <w:rsid w:val="001344C0"/>
    <w:rsid w:val="001346FA"/>
    <w:rsid w:val="00135252"/>
    <w:rsid w:val="00136D73"/>
    <w:rsid w:val="00137AB5"/>
    <w:rsid w:val="00137F0B"/>
    <w:rsid w:val="00143006"/>
    <w:rsid w:val="00151E23"/>
    <w:rsid w:val="001526E0"/>
    <w:rsid w:val="001551B5"/>
    <w:rsid w:val="0016234D"/>
    <w:rsid w:val="001659C1"/>
    <w:rsid w:val="00173A8E"/>
    <w:rsid w:val="0017502C"/>
    <w:rsid w:val="0018143F"/>
    <w:rsid w:val="00181FF8"/>
    <w:rsid w:val="00190AC1"/>
    <w:rsid w:val="0019341A"/>
    <w:rsid w:val="00197BA4"/>
    <w:rsid w:val="00197DF9"/>
    <w:rsid w:val="001A1987"/>
    <w:rsid w:val="001A2564"/>
    <w:rsid w:val="001A2D6C"/>
    <w:rsid w:val="001A6173"/>
    <w:rsid w:val="001A6CBA"/>
    <w:rsid w:val="001B0D97"/>
    <w:rsid w:val="001B5A5D"/>
    <w:rsid w:val="001C1CE5"/>
    <w:rsid w:val="001C3D2A"/>
    <w:rsid w:val="001C5DFC"/>
    <w:rsid w:val="001C63B1"/>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A98"/>
    <w:rsid w:val="00207FA3"/>
    <w:rsid w:val="00211013"/>
    <w:rsid w:val="00214D22"/>
    <w:rsid w:val="00214DA8"/>
    <w:rsid w:val="00215423"/>
    <w:rsid w:val="002158FA"/>
    <w:rsid w:val="00217AE4"/>
    <w:rsid w:val="00220600"/>
    <w:rsid w:val="002224DB"/>
    <w:rsid w:val="00223FCB"/>
    <w:rsid w:val="002252C3"/>
    <w:rsid w:val="00225C54"/>
    <w:rsid w:val="00230765"/>
    <w:rsid w:val="00230D18"/>
    <w:rsid w:val="00230E79"/>
    <w:rsid w:val="002319E4"/>
    <w:rsid w:val="00235632"/>
    <w:rsid w:val="00235872"/>
    <w:rsid w:val="00241559"/>
    <w:rsid w:val="002435B3"/>
    <w:rsid w:val="002458EB"/>
    <w:rsid w:val="0024686E"/>
    <w:rsid w:val="002500C8"/>
    <w:rsid w:val="00252414"/>
    <w:rsid w:val="00253232"/>
    <w:rsid w:val="00255EE4"/>
    <w:rsid w:val="00257543"/>
    <w:rsid w:val="002617E7"/>
    <w:rsid w:val="00264228"/>
    <w:rsid w:val="00264334"/>
    <w:rsid w:val="0026473E"/>
    <w:rsid w:val="00266214"/>
    <w:rsid w:val="00266F36"/>
    <w:rsid w:val="00267C83"/>
    <w:rsid w:val="00270B85"/>
    <w:rsid w:val="0027144F"/>
    <w:rsid w:val="00271813"/>
    <w:rsid w:val="00271F3A"/>
    <w:rsid w:val="00273278"/>
    <w:rsid w:val="002737F4"/>
    <w:rsid w:val="00276281"/>
    <w:rsid w:val="002805F5"/>
    <w:rsid w:val="00280751"/>
    <w:rsid w:val="00281580"/>
    <w:rsid w:val="0028219E"/>
    <w:rsid w:val="0028280A"/>
    <w:rsid w:val="002848DC"/>
    <w:rsid w:val="00286ACD"/>
    <w:rsid w:val="00287838"/>
    <w:rsid w:val="002907B5"/>
    <w:rsid w:val="00292EB7"/>
    <w:rsid w:val="00295895"/>
    <w:rsid w:val="00296227"/>
    <w:rsid w:val="00296F44"/>
    <w:rsid w:val="0029777D"/>
    <w:rsid w:val="002A055E"/>
    <w:rsid w:val="002A1D4E"/>
    <w:rsid w:val="002A2869"/>
    <w:rsid w:val="002B24D6"/>
    <w:rsid w:val="002B59AE"/>
    <w:rsid w:val="002C41E6"/>
    <w:rsid w:val="002D071A"/>
    <w:rsid w:val="002D0EDD"/>
    <w:rsid w:val="002D1043"/>
    <w:rsid w:val="002D34B2"/>
    <w:rsid w:val="002D48B0"/>
    <w:rsid w:val="002D5B37"/>
    <w:rsid w:val="002D7637"/>
    <w:rsid w:val="002D7D0D"/>
    <w:rsid w:val="002E15E8"/>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653"/>
    <w:rsid w:val="00331751"/>
    <w:rsid w:val="00334579"/>
    <w:rsid w:val="00334A0E"/>
    <w:rsid w:val="00335858"/>
    <w:rsid w:val="00336BDA"/>
    <w:rsid w:val="00342889"/>
    <w:rsid w:val="00342BD7"/>
    <w:rsid w:val="00346DB5"/>
    <w:rsid w:val="003477B1"/>
    <w:rsid w:val="00357380"/>
    <w:rsid w:val="003602D9"/>
    <w:rsid w:val="003604CE"/>
    <w:rsid w:val="00361249"/>
    <w:rsid w:val="00370E47"/>
    <w:rsid w:val="003742AC"/>
    <w:rsid w:val="003774D1"/>
    <w:rsid w:val="00377CE1"/>
    <w:rsid w:val="00385BF0"/>
    <w:rsid w:val="003939FF"/>
    <w:rsid w:val="003A16EC"/>
    <w:rsid w:val="003A2223"/>
    <w:rsid w:val="003A2A0F"/>
    <w:rsid w:val="003A45A1"/>
    <w:rsid w:val="003A52FF"/>
    <w:rsid w:val="003A5B0A"/>
    <w:rsid w:val="003A6BAC"/>
    <w:rsid w:val="003A70A4"/>
    <w:rsid w:val="003A7EF3"/>
    <w:rsid w:val="003B159C"/>
    <w:rsid w:val="003B369F"/>
    <w:rsid w:val="003B36A3"/>
    <w:rsid w:val="003B64BB"/>
    <w:rsid w:val="003B7B8E"/>
    <w:rsid w:val="003B7FE5"/>
    <w:rsid w:val="003C11C8"/>
    <w:rsid w:val="003C2702"/>
    <w:rsid w:val="003C6DCF"/>
    <w:rsid w:val="003C7806"/>
    <w:rsid w:val="003D0EFE"/>
    <w:rsid w:val="003D109F"/>
    <w:rsid w:val="003D2478"/>
    <w:rsid w:val="003D3B97"/>
    <w:rsid w:val="003D3C45"/>
    <w:rsid w:val="003D4750"/>
    <w:rsid w:val="003D5B1F"/>
    <w:rsid w:val="003E15FA"/>
    <w:rsid w:val="003E2C62"/>
    <w:rsid w:val="003E55E4"/>
    <w:rsid w:val="003E74E3"/>
    <w:rsid w:val="003F05C7"/>
    <w:rsid w:val="003F16F8"/>
    <w:rsid w:val="003F2CD4"/>
    <w:rsid w:val="003F6BBE"/>
    <w:rsid w:val="003F7A3E"/>
    <w:rsid w:val="004000E8"/>
    <w:rsid w:val="00402E2B"/>
    <w:rsid w:val="0040512B"/>
    <w:rsid w:val="00405CA5"/>
    <w:rsid w:val="004075B4"/>
    <w:rsid w:val="00407CD3"/>
    <w:rsid w:val="00410134"/>
    <w:rsid w:val="00410B72"/>
    <w:rsid w:val="00410F18"/>
    <w:rsid w:val="0041206C"/>
    <w:rsid w:val="0041263E"/>
    <w:rsid w:val="00413AAC"/>
    <w:rsid w:val="00413E49"/>
    <w:rsid w:val="00413E92"/>
    <w:rsid w:val="00413E99"/>
    <w:rsid w:val="00421105"/>
    <w:rsid w:val="00422AA4"/>
    <w:rsid w:val="004242F4"/>
    <w:rsid w:val="00425927"/>
    <w:rsid w:val="00427248"/>
    <w:rsid w:val="004312C6"/>
    <w:rsid w:val="00437447"/>
    <w:rsid w:val="00441A92"/>
    <w:rsid w:val="00441F5E"/>
    <w:rsid w:val="004425EF"/>
    <w:rsid w:val="004431DC"/>
    <w:rsid w:val="00444F56"/>
    <w:rsid w:val="00446488"/>
    <w:rsid w:val="004517AA"/>
    <w:rsid w:val="00452CAC"/>
    <w:rsid w:val="00452E98"/>
    <w:rsid w:val="00457565"/>
    <w:rsid w:val="00457B71"/>
    <w:rsid w:val="00466623"/>
    <w:rsid w:val="004669E2"/>
    <w:rsid w:val="00467A24"/>
    <w:rsid w:val="00470C31"/>
    <w:rsid w:val="00471DE0"/>
    <w:rsid w:val="00472D58"/>
    <w:rsid w:val="0047323F"/>
    <w:rsid w:val="004732A1"/>
    <w:rsid w:val="00473389"/>
    <w:rsid w:val="004734D0"/>
    <w:rsid w:val="00474CB3"/>
    <w:rsid w:val="00475542"/>
    <w:rsid w:val="0047556B"/>
    <w:rsid w:val="00476E5E"/>
    <w:rsid w:val="004772D1"/>
    <w:rsid w:val="00477768"/>
    <w:rsid w:val="0048248D"/>
    <w:rsid w:val="00486DA9"/>
    <w:rsid w:val="00490016"/>
    <w:rsid w:val="004905C6"/>
    <w:rsid w:val="00492BC5"/>
    <w:rsid w:val="004964F1"/>
    <w:rsid w:val="004A16BC"/>
    <w:rsid w:val="004A2690"/>
    <w:rsid w:val="004A2B94"/>
    <w:rsid w:val="004B648D"/>
    <w:rsid w:val="004B6F6A"/>
    <w:rsid w:val="004B7C0C"/>
    <w:rsid w:val="004C3898"/>
    <w:rsid w:val="004D1F53"/>
    <w:rsid w:val="004D36B1"/>
    <w:rsid w:val="004D394E"/>
    <w:rsid w:val="004D7E20"/>
    <w:rsid w:val="004D7EBD"/>
    <w:rsid w:val="004E2127"/>
    <w:rsid w:val="004E2680"/>
    <w:rsid w:val="004E28F9"/>
    <w:rsid w:val="004E38A1"/>
    <w:rsid w:val="004E462E"/>
    <w:rsid w:val="004E56DC"/>
    <w:rsid w:val="004E76F4"/>
    <w:rsid w:val="004F0A05"/>
    <w:rsid w:val="004F0B4E"/>
    <w:rsid w:val="004F0B6C"/>
    <w:rsid w:val="004F2078"/>
    <w:rsid w:val="004F4DA3"/>
    <w:rsid w:val="004F6598"/>
    <w:rsid w:val="00506557"/>
    <w:rsid w:val="0050677A"/>
    <w:rsid w:val="00506E14"/>
    <w:rsid w:val="005108D8"/>
    <w:rsid w:val="005116F9"/>
    <w:rsid w:val="00511C31"/>
    <w:rsid w:val="00512398"/>
    <w:rsid w:val="005126B6"/>
    <w:rsid w:val="005153A7"/>
    <w:rsid w:val="005163A4"/>
    <w:rsid w:val="005219CF"/>
    <w:rsid w:val="0052420F"/>
    <w:rsid w:val="005262B8"/>
    <w:rsid w:val="00531FE7"/>
    <w:rsid w:val="00533520"/>
    <w:rsid w:val="00534B59"/>
    <w:rsid w:val="00536759"/>
    <w:rsid w:val="00537C62"/>
    <w:rsid w:val="00546970"/>
    <w:rsid w:val="00554E19"/>
    <w:rsid w:val="0055553D"/>
    <w:rsid w:val="00555B49"/>
    <w:rsid w:val="0056121F"/>
    <w:rsid w:val="00565817"/>
    <w:rsid w:val="00565B2A"/>
    <w:rsid w:val="0057019F"/>
    <w:rsid w:val="00572505"/>
    <w:rsid w:val="00582809"/>
    <w:rsid w:val="0058798C"/>
    <w:rsid w:val="005900FA"/>
    <w:rsid w:val="005935A4"/>
    <w:rsid w:val="005948C2"/>
    <w:rsid w:val="00595DCA"/>
    <w:rsid w:val="00596F1F"/>
    <w:rsid w:val="0059779B"/>
    <w:rsid w:val="005A209A"/>
    <w:rsid w:val="005A662D"/>
    <w:rsid w:val="005A7021"/>
    <w:rsid w:val="005B1409"/>
    <w:rsid w:val="005B1A7F"/>
    <w:rsid w:val="005B35D7"/>
    <w:rsid w:val="005B392A"/>
    <w:rsid w:val="005B3AA3"/>
    <w:rsid w:val="005B6F83"/>
    <w:rsid w:val="005B71D6"/>
    <w:rsid w:val="005C213E"/>
    <w:rsid w:val="005C74FB"/>
    <w:rsid w:val="005D1602"/>
    <w:rsid w:val="005D5707"/>
    <w:rsid w:val="005E385F"/>
    <w:rsid w:val="005E53C8"/>
    <w:rsid w:val="005E5B81"/>
    <w:rsid w:val="005F1AF6"/>
    <w:rsid w:val="005F2CB1"/>
    <w:rsid w:val="005F3025"/>
    <w:rsid w:val="005F618C"/>
    <w:rsid w:val="005F70BD"/>
    <w:rsid w:val="0060283C"/>
    <w:rsid w:val="00603E57"/>
    <w:rsid w:val="00604F14"/>
    <w:rsid w:val="00611B83"/>
    <w:rsid w:val="00613257"/>
    <w:rsid w:val="00620A71"/>
    <w:rsid w:val="00620D80"/>
    <w:rsid w:val="00622879"/>
    <w:rsid w:val="006234A6"/>
    <w:rsid w:val="006255E7"/>
    <w:rsid w:val="00630001"/>
    <w:rsid w:val="006311B3"/>
    <w:rsid w:val="0063284C"/>
    <w:rsid w:val="00632877"/>
    <w:rsid w:val="0063403B"/>
    <w:rsid w:val="00636398"/>
    <w:rsid w:val="006368D3"/>
    <w:rsid w:val="006377EC"/>
    <w:rsid w:val="0064087B"/>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CD5"/>
    <w:rsid w:val="00667EE7"/>
    <w:rsid w:val="00670922"/>
    <w:rsid w:val="00670BE1"/>
    <w:rsid w:val="0067218F"/>
    <w:rsid w:val="006741F2"/>
    <w:rsid w:val="00674A56"/>
    <w:rsid w:val="00674CC3"/>
    <w:rsid w:val="0067527C"/>
    <w:rsid w:val="00675C72"/>
    <w:rsid w:val="006771F9"/>
    <w:rsid w:val="006776D7"/>
    <w:rsid w:val="00677E13"/>
    <w:rsid w:val="00680B4B"/>
    <w:rsid w:val="00681003"/>
    <w:rsid w:val="00681268"/>
    <w:rsid w:val="006817C9"/>
    <w:rsid w:val="00681816"/>
    <w:rsid w:val="00683ECE"/>
    <w:rsid w:val="00684EDD"/>
    <w:rsid w:val="00685D8A"/>
    <w:rsid w:val="00695FC2"/>
    <w:rsid w:val="00696949"/>
    <w:rsid w:val="00697052"/>
    <w:rsid w:val="006A46FB"/>
    <w:rsid w:val="006A5E28"/>
    <w:rsid w:val="006A697B"/>
    <w:rsid w:val="006A7AFF"/>
    <w:rsid w:val="006B1816"/>
    <w:rsid w:val="006B2099"/>
    <w:rsid w:val="006B50CF"/>
    <w:rsid w:val="006B7917"/>
    <w:rsid w:val="006C03B8"/>
    <w:rsid w:val="006C5EC9"/>
    <w:rsid w:val="006C6059"/>
    <w:rsid w:val="006C7522"/>
    <w:rsid w:val="006D6771"/>
    <w:rsid w:val="006D6F08"/>
    <w:rsid w:val="006E062C"/>
    <w:rsid w:val="006E10DD"/>
    <w:rsid w:val="006E1C82"/>
    <w:rsid w:val="006E28B7"/>
    <w:rsid w:val="006E2A9B"/>
    <w:rsid w:val="006E3310"/>
    <w:rsid w:val="006E4E39"/>
    <w:rsid w:val="006E565E"/>
    <w:rsid w:val="006E673D"/>
    <w:rsid w:val="006E7D3B"/>
    <w:rsid w:val="006F1B70"/>
    <w:rsid w:val="006F341D"/>
    <w:rsid w:val="006F3CDE"/>
    <w:rsid w:val="006F58D4"/>
    <w:rsid w:val="006F5B82"/>
    <w:rsid w:val="006F6582"/>
    <w:rsid w:val="006F6665"/>
    <w:rsid w:val="007009C4"/>
    <w:rsid w:val="0070188A"/>
    <w:rsid w:val="0070346E"/>
    <w:rsid w:val="00704BC6"/>
    <w:rsid w:val="00704EDB"/>
    <w:rsid w:val="00705DC2"/>
    <w:rsid w:val="00706101"/>
    <w:rsid w:val="00707072"/>
    <w:rsid w:val="00707D61"/>
    <w:rsid w:val="00712287"/>
    <w:rsid w:val="00712696"/>
    <w:rsid w:val="00712772"/>
    <w:rsid w:val="00712BDF"/>
    <w:rsid w:val="007148D3"/>
    <w:rsid w:val="00715B9A"/>
    <w:rsid w:val="00725120"/>
    <w:rsid w:val="007257D0"/>
    <w:rsid w:val="00726EA6"/>
    <w:rsid w:val="00727208"/>
    <w:rsid w:val="00727680"/>
    <w:rsid w:val="007348B1"/>
    <w:rsid w:val="007362A6"/>
    <w:rsid w:val="00736D7D"/>
    <w:rsid w:val="00740E58"/>
    <w:rsid w:val="007445A0"/>
    <w:rsid w:val="00744B11"/>
    <w:rsid w:val="0074524B"/>
    <w:rsid w:val="007476C5"/>
    <w:rsid w:val="007477C0"/>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1D58"/>
    <w:rsid w:val="007A306F"/>
    <w:rsid w:val="007A43A6"/>
    <w:rsid w:val="007A58A6"/>
    <w:rsid w:val="007A6349"/>
    <w:rsid w:val="007A6833"/>
    <w:rsid w:val="007B3D2D"/>
    <w:rsid w:val="007B50AE"/>
    <w:rsid w:val="007B51DF"/>
    <w:rsid w:val="007C05DD"/>
    <w:rsid w:val="007C0936"/>
    <w:rsid w:val="007C3D18"/>
    <w:rsid w:val="007C4CD5"/>
    <w:rsid w:val="007C60BF"/>
    <w:rsid w:val="007C6A07"/>
    <w:rsid w:val="007C75A1"/>
    <w:rsid w:val="007C77A5"/>
    <w:rsid w:val="007D04E5"/>
    <w:rsid w:val="007D47A3"/>
    <w:rsid w:val="007D5901"/>
    <w:rsid w:val="007D7526"/>
    <w:rsid w:val="007E4610"/>
    <w:rsid w:val="007E4715"/>
    <w:rsid w:val="007E505B"/>
    <w:rsid w:val="007E7091"/>
    <w:rsid w:val="007F2276"/>
    <w:rsid w:val="0080182C"/>
    <w:rsid w:val="00802455"/>
    <w:rsid w:val="00803FAE"/>
    <w:rsid w:val="0080605F"/>
    <w:rsid w:val="008068B7"/>
    <w:rsid w:val="00807786"/>
    <w:rsid w:val="00811FCB"/>
    <w:rsid w:val="008158D6"/>
    <w:rsid w:val="00817196"/>
    <w:rsid w:val="00822FBF"/>
    <w:rsid w:val="008235DB"/>
    <w:rsid w:val="00824AB4"/>
    <w:rsid w:val="008254FA"/>
    <w:rsid w:val="00825C42"/>
    <w:rsid w:val="00825D25"/>
    <w:rsid w:val="00827AD8"/>
    <w:rsid w:val="00827D6F"/>
    <w:rsid w:val="008376AC"/>
    <w:rsid w:val="00840186"/>
    <w:rsid w:val="00843D0F"/>
    <w:rsid w:val="008444E8"/>
    <w:rsid w:val="00844E80"/>
    <w:rsid w:val="00846A36"/>
    <w:rsid w:val="00846FE7"/>
    <w:rsid w:val="008546A1"/>
    <w:rsid w:val="00856911"/>
    <w:rsid w:val="008645EE"/>
    <w:rsid w:val="008677FD"/>
    <w:rsid w:val="008706D4"/>
    <w:rsid w:val="00870F8A"/>
    <w:rsid w:val="008719A4"/>
    <w:rsid w:val="00871D23"/>
    <w:rsid w:val="00874312"/>
    <w:rsid w:val="0087437C"/>
    <w:rsid w:val="00875CD7"/>
    <w:rsid w:val="00876B4D"/>
    <w:rsid w:val="00877F18"/>
    <w:rsid w:val="0088019A"/>
    <w:rsid w:val="00883305"/>
    <w:rsid w:val="00891702"/>
    <w:rsid w:val="0089342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76C"/>
    <w:rsid w:val="008D34F1"/>
    <w:rsid w:val="008D39D8"/>
    <w:rsid w:val="008D6D1A"/>
    <w:rsid w:val="008D6EC9"/>
    <w:rsid w:val="008E065E"/>
    <w:rsid w:val="008E0927"/>
    <w:rsid w:val="008E1909"/>
    <w:rsid w:val="008E2B72"/>
    <w:rsid w:val="008F1EAB"/>
    <w:rsid w:val="008F33DC"/>
    <w:rsid w:val="008F3B5A"/>
    <w:rsid w:val="008F477F"/>
    <w:rsid w:val="008F7062"/>
    <w:rsid w:val="00902350"/>
    <w:rsid w:val="0090336B"/>
    <w:rsid w:val="009053AA"/>
    <w:rsid w:val="00906939"/>
    <w:rsid w:val="00910B7D"/>
    <w:rsid w:val="00911DFB"/>
    <w:rsid w:val="009139D9"/>
    <w:rsid w:val="00914572"/>
    <w:rsid w:val="00914AD8"/>
    <w:rsid w:val="00916079"/>
    <w:rsid w:val="009160D6"/>
    <w:rsid w:val="00916CB9"/>
    <w:rsid w:val="00917CE9"/>
    <w:rsid w:val="00920BF2"/>
    <w:rsid w:val="00922010"/>
    <w:rsid w:val="00925965"/>
    <w:rsid w:val="00926078"/>
    <w:rsid w:val="00931BD9"/>
    <w:rsid w:val="00933DD6"/>
    <w:rsid w:val="009348FF"/>
    <w:rsid w:val="009358B9"/>
    <w:rsid w:val="009368F3"/>
    <w:rsid w:val="009375E2"/>
    <w:rsid w:val="00941636"/>
    <w:rsid w:val="009429A8"/>
    <w:rsid w:val="00943742"/>
    <w:rsid w:val="00945C05"/>
    <w:rsid w:val="00946945"/>
    <w:rsid w:val="00947713"/>
    <w:rsid w:val="00950DE7"/>
    <w:rsid w:val="00953920"/>
    <w:rsid w:val="00953D47"/>
    <w:rsid w:val="0095681E"/>
    <w:rsid w:val="009572D4"/>
    <w:rsid w:val="0096187E"/>
    <w:rsid w:val="00961921"/>
    <w:rsid w:val="0096382B"/>
    <w:rsid w:val="0096430A"/>
    <w:rsid w:val="0096554B"/>
    <w:rsid w:val="0096584A"/>
    <w:rsid w:val="009719E9"/>
    <w:rsid w:val="00971F08"/>
    <w:rsid w:val="0097603D"/>
    <w:rsid w:val="00976949"/>
    <w:rsid w:val="00980477"/>
    <w:rsid w:val="00985253"/>
    <w:rsid w:val="009853B3"/>
    <w:rsid w:val="00987313"/>
    <w:rsid w:val="0098796D"/>
    <w:rsid w:val="00990630"/>
    <w:rsid w:val="00991761"/>
    <w:rsid w:val="00994DCA"/>
    <w:rsid w:val="009960EC"/>
    <w:rsid w:val="009970DD"/>
    <w:rsid w:val="00997879"/>
    <w:rsid w:val="009A0FBA"/>
    <w:rsid w:val="009A1601"/>
    <w:rsid w:val="009A3BB6"/>
    <w:rsid w:val="009A439F"/>
    <w:rsid w:val="009A462D"/>
    <w:rsid w:val="009A4C91"/>
    <w:rsid w:val="009A5CBA"/>
    <w:rsid w:val="009B1F30"/>
    <w:rsid w:val="009B3AC2"/>
    <w:rsid w:val="009B4DF4"/>
    <w:rsid w:val="009B564E"/>
    <w:rsid w:val="009B7E87"/>
    <w:rsid w:val="009C0169"/>
    <w:rsid w:val="009C208E"/>
    <w:rsid w:val="009C403E"/>
    <w:rsid w:val="009D32F4"/>
    <w:rsid w:val="009D4FF0"/>
    <w:rsid w:val="009D58FA"/>
    <w:rsid w:val="009D5D13"/>
    <w:rsid w:val="009D6681"/>
    <w:rsid w:val="009D703C"/>
    <w:rsid w:val="009D718F"/>
    <w:rsid w:val="009E068F"/>
    <w:rsid w:val="009E14E0"/>
    <w:rsid w:val="009E35DB"/>
    <w:rsid w:val="009E47A3"/>
    <w:rsid w:val="009E56AB"/>
    <w:rsid w:val="009E6ACA"/>
    <w:rsid w:val="009F08F3"/>
    <w:rsid w:val="009F344F"/>
    <w:rsid w:val="00A00628"/>
    <w:rsid w:val="00A031D8"/>
    <w:rsid w:val="00A03BD3"/>
    <w:rsid w:val="00A03F40"/>
    <w:rsid w:val="00A048A8"/>
    <w:rsid w:val="00A04F49"/>
    <w:rsid w:val="00A05130"/>
    <w:rsid w:val="00A10161"/>
    <w:rsid w:val="00A13E54"/>
    <w:rsid w:val="00A17F63"/>
    <w:rsid w:val="00A2193B"/>
    <w:rsid w:val="00A2351A"/>
    <w:rsid w:val="00A264A9"/>
    <w:rsid w:val="00A26DCF"/>
    <w:rsid w:val="00A27785"/>
    <w:rsid w:val="00A30187"/>
    <w:rsid w:val="00A31923"/>
    <w:rsid w:val="00A3448A"/>
    <w:rsid w:val="00A36297"/>
    <w:rsid w:val="00A41E2B"/>
    <w:rsid w:val="00A4217E"/>
    <w:rsid w:val="00A45B74"/>
    <w:rsid w:val="00A52CE9"/>
    <w:rsid w:val="00A52D49"/>
    <w:rsid w:val="00A52E1D"/>
    <w:rsid w:val="00A61499"/>
    <w:rsid w:val="00A62A77"/>
    <w:rsid w:val="00A63483"/>
    <w:rsid w:val="00A657D7"/>
    <w:rsid w:val="00A660AC"/>
    <w:rsid w:val="00A67E6C"/>
    <w:rsid w:val="00A71B99"/>
    <w:rsid w:val="00A721EB"/>
    <w:rsid w:val="00A739D0"/>
    <w:rsid w:val="00A74862"/>
    <w:rsid w:val="00A761D4"/>
    <w:rsid w:val="00A77EC4"/>
    <w:rsid w:val="00A81F05"/>
    <w:rsid w:val="00A86243"/>
    <w:rsid w:val="00A92879"/>
    <w:rsid w:val="00A9442A"/>
    <w:rsid w:val="00AA016F"/>
    <w:rsid w:val="00AA1ED6"/>
    <w:rsid w:val="00AA51D6"/>
    <w:rsid w:val="00AB0BC8"/>
    <w:rsid w:val="00AB11CA"/>
    <w:rsid w:val="00AB14D9"/>
    <w:rsid w:val="00AB1B9F"/>
    <w:rsid w:val="00AB1E58"/>
    <w:rsid w:val="00AB4AB8"/>
    <w:rsid w:val="00AB655E"/>
    <w:rsid w:val="00AC007F"/>
    <w:rsid w:val="00AC2ECD"/>
    <w:rsid w:val="00AC3119"/>
    <w:rsid w:val="00AC49FB"/>
    <w:rsid w:val="00AC5A10"/>
    <w:rsid w:val="00AC5D52"/>
    <w:rsid w:val="00AD0AA3"/>
    <w:rsid w:val="00AD1D57"/>
    <w:rsid w:val="00AD27A0"/>
    <w:rsid w:val="00AD3F94"/>
    <w:rsid w:val="00AD4A5A"/>
    <w:rsid w:val="00AE27AC"/>
    <w:rsid w:val="00AE40E0"/>
    <w:rsid w:val="00AE4DBA"/>
    <w:rsid w:val="00AE4F07"/>
    <w:rsid w:val="00AF1C5D"/>
    <w:rsid w:val="00AF42D7"/>
    <w:rsid w:val="00B006FE"/>
    <w:rsid w:val="00B007CB"/>
    <w:rsid w:val="00B02AA9"/>
    <w:rsid w:val="00B02FA3"/>
    <w:rsid w:val="00B05084"/>
    <w:rsid w:val="00B053F0"/>
    <w:rsid w:val="00B0662E"/>
    <w:rsid w:val="00B155F0"/>
    <w:rsid w:val="00B157F9"/>
    <w:rsid w:val="00B20256"/>
    <w:rsid w:val="00B20D09"/>
    <w:rsid w:val="00B2438B"/>
    <w:rsid w:val="00B2699E"/>
    <w:rsid w:val="00B2763F"/>
    <w:rsid w:val="00B27AAC"/>
    <w:rsid w:val="00B30929"/>
    <w:rsid w:val="00B34B34"/>
    <w:rsid w:val="00B372AA"/>
    <w:rsid w:val="00B40445"/>
    <w:rsid w:val="00B409E0"/>
    <w:rsid w:val="00B41888"/>
    <w:rsid w:val="00B43AAF"/>
    <w:rsid w:val="00B45A52"/>
    <w:rsid w:val="00B46175"/>
    <w:rsid w:val="00B51951"/>
    <w:rsid w:val="00B548B7"/>
    <w:rsid w:val="00B664C7"/>
    <w:rsid w:val="00B739F6"/>
    <w:rsid w:val="00B81A6C"/>
    <w:rsid w:val="00B82D16"/>
    <w:rsid w:val="00B85CB5"/>
    <w:rsid w:val="00B85DE5"/>
    <w:rsid w:val="00B90F73"/>
    <w:rsid w:val="00B92456"/>
    <w:rsid w:val="00B93B59"/>
    <w:rsid w:val="00B9406A"/>
    <w:rsid w:val="00B9544D"/>
    <w:rsid w:val="00B961B9"/>
    <w:rsid w:val="00BA0A94"/>
    <w:rsid w:val="00BA2280"/>
    <w:rsid w:val="00BA2A08"/>
    <w:rsid w:val="00BA56D2"/>
    <w:rsid w:val="00BA76E0"/>
    <w:rsid w:val="00BB2A25"/>
    <w:rsid w:val="00BB51E9"/>
    <w:rsid w:val="00BC0FDC"/>
    <w:rsid w:val="00BC3053"/>
    <w:rsid w:val="00BC3598"/>
    <w:rsid w:val="00BC4D2E"/>
    <w:rsid w:val="00BD48AC"/>
    <w:rsid w:val="00BD5F1A"/>
    <w:rsid w:val="00BE1234"/>
    <w:rsid w:val="00BE2FA6"/>
    <w:rsid w:val="00BE333F"/>
    <w:rsid w:val="00BE4AD0"/>
    <w:rsid w:val="00BE574C"/>
    <w:rsid w:val="00BE7406"/>
    <w:rsid w:val="00BE7603"/>
    <w:rsid w:val="00BF3279"/>
    <w:rsid w:val="00BF56A4"/>
    <w:rsid w:val="00BF74C7"/>
    <w:rsid w:val="00C015F1"/>
    <w:rsid w:val="00C01F33"/>
    <w:rsid w:val="00C02CC6"/>
    <w:rsid w:val="00C040F7"/>
    <w:rsid w:val="00C044AB"/>
    <w:rsid w:val="00C05706"/>
    <w:rsid w:val="00C0654D"/>
    <w:rsid w:val="00C07377"/>
    <w:rsid w:val="00C10478"/>
    <w:rsid w:val="00C12107"/>
    <w:rsid w:val="00C144FA"/>
    <w:rsid w:val="00C14D4B"/>
    <w:rsid w:val="00C154BB"/>
    <w:rsid w:val="00C21A8A"/>
    <w:rsid w:val="00C279B5"/>
    <w:rsid w:val="00C27C45"/>
    <w:rsid w:val="00C3719D"/>
    <w:rsid w:val="00C37CB2"/>
    <w:rsid w:val="00C41255"/>
    <w:rsid w:val="00C473A5"/>
    <w:rsid w:val="00C504E9"/>
    <w:rsid w:val="00C52BC9"/>
    <w:rsid w:val="00C52DF7"/>
    <w:rsid w:val="00C54995"/>
    <w:rsid w:val="00C54D41"/>
    <w:rsid w:val="00C60783"/>
    <w:rsid w:val="00C64672"/>
    <w:rsid w:val="00C65F87"/>
    <w:rsid w:val="00C70697"/>
    <w:rsid w:val="00C72093"/>
    <w:rsid w:val="00C72EF4"/>
    <w:rsid w:val="00C744FE"/>
    <w:rsid w:val="00C75D2F"/>
    <w:rsid w:val="00C767BE"/>
    <w:rsid w:val="00C76E3C"/>
    <w:rsid w:val="00C77041"/>
    <w:rsid w:val="00C81568"/>
    <w:rsid w:val="00C86117"/>
    <w:rsid w:val="00C9027A"/>
    <w:rsid w:val="00C9068E"/>
    <w:rsid w:val="00C9194D"/>
    <w:rsid w:val="00C92567"/>
    <w:rsid w:val="00C92A1F"/>
    <w:rsid w:val="00C93814"/>
    <w:rsid w:val="00C93C4B"/>
    <w:rsid w:val="00C944AB"/>
    <w:rsid w:val="00C95B40"/>
    <w:rsid w:val="00CA1ED8"/>
    <w:rsid w:val="00CB0FD2"/>
    <w:rsid w:val="00CB1F63"/>
    <w:rsid w:val="00CB39B5"/>
    <w:rsid w:val="00CB7170"/>
    <w:rsid w:val="00CC040E"/>
    <w:rsid w:val="00CC111F"/>
    <w:rsid w:val="00CC2011"/>
    <w:rsid w:val="00CC3EA0"/>
    <w:rsid w:val="00CC7B45"/>
    <w:rsid w:val="00CD1188"/>
    <w:rsid w:val="00CD2AED"/>
    <w:rsid w:val="00CD2ED1"/>
    <w:rsid w:val="00CD337B"/>
    <w:rsid w:val="00CD3938"/>
    <w:rsid w:val="00CE0424"/>
    <w:rsid w:val="00CE1263"/>
    <w:rsid w:val="00CE7561"/>
    <w:rsid w:val="00CF1354"/>
    <w:rsid w:val="00CF3B1F"/>
    <w:rsid w:val="00CF3BF6"/>
    <w:rsid w:val="00CF625B"/>
    <w:rsid w:val="00CF687E"/>
    <w:rsid w:val="00D00E89"/>
    <w:rsid w:val="00D03273"/>
    <w:rsid w:val="00D0349B"/>
    <w:rsid w:val="00D043CE"/>
    <w:rsid w:val="00D10249"/>
    <w:rsid w:val="00D115C3"/>
    <w:rsid w:val="00D11897"/>
    <w:rsid w:val="00D12186"/>
    <w:rsid w:val="00D13135"/>
    <w:rsid w:val="00D13E4E"/>
    <w:rsid w:val="00D14F38"/>
    <w:rsid w:val="00D239A7"/>
    <w:rsid w:val="00D23F47"/>
    <w:rsid w:val="00D31414"/>
    <w:rsid w:val="00D36E71"/>
    <w:rsid w:val="00D37BDE"/>
    <w:rsid w:val="00D37D87"/>
    <w:rsid w:val="00D40B33"/>
    <w:rsid w:val="00D4238F"/>
    <w:rsid w:val="00D4318F"/>
    <w:rsid w:val="00D438BF"/>
    <w:rsid w:val="00D440F8"/>
    <w:rsid w:val="00D45F2A"/>
    <w:rsid w:val="00D546FF"/>
    <w:rsid w:val="00D55AD5"/>
    <w:rsid w:val="00D576CA"/>
    <w:rsid w:val="00D61AF5"/>
    <w:rsid w:val="00D64D46"/>
    <w:rsid w:val="00D652B5"/>
    <w:rsid w:val="00D66155"/>
    <w:rsid w:val="00D6749D"/>
    <w:rsid w:val="00D708B0"/>
    <w:rsid w:val="00D77B1D"/>
    <w:rsid w:val="00D8021F"/>
    <w:rsid w:val="00D80383"/>
    <w:rsid w:val="00D817A4"/>
    <w:rsid w:val="00D823C6"/>
    <w:rsid w:val="00D8327F"/>
    <w:rsid w:val="00D857A9"/>
    <w:rsid w:val="00D86CA3"/>
    <w:rsid w:val="00D871CE"/>
    <w:rsid w:val="00D9196D"/>
    <w:rsid w:val="00D92982"/>
    <w:rsid w:val="00D937CB"/>
    <w:rsid w:val="00DA305E"/>
    <w:rsid w:val="00DA5417"/>
    <w:rsid w:val="00DA56E8"/>
    <w:rsid w:val="00DA68D2"/>
    <w:rsid w:val="00DB0A9F"/>
    <w:rsid w:val="00DB377D"/>
    <w:rsid w:val="00DB3963"/>
    <w:rsid w:val="00DC2D36"/>
    <w:rsid w:val="00DC53EF"/>
    <w:rsid w:val="00DC7716"/>
    <w:rsid w:val="00DD48C1"/>
    <w:rsid w:val="00DE5608"/>
    <w:rsid w:val="00DE58D0"/>
    <w:rsid w:val="00DE654F"/>
    <w:rsid w:val="00DE786F"/>
    <w:rsid w:val="00DF0B6E"/>
    <w:rsid w:val="00DF15E0"/>
    <w:rsid w:val="00DF37A0"/>
    <w:rsid w:val="00E00294"/>
    <w:rsid w:val="00E110E7"/>
    <w:rsid w:val="00E11B20"/>
    <w:rsid w:val="00E14B46"/>
    <w:rsid w:val="00E17FA2"/>
    <w:rsid w:val="00E20C10"/>
    <w:rsid w:val="00E20E9F"/>
    <w:rsid w:val="00E22330"/>
    <w:rsid w:val="00E30B5A"/>
    <w:rsid w:val="00E3123D"/>
    <w:rsid w:val="00E31461"/>
    <w:rsid w:val="00E31D43"/>
    <w:rsid w:val="00E32608"/>
    <w:rsid w:val="00E34188"/>
    <w:rsid w:val="00E34B6E"/>
    <w:rsid w:val="00E35559"/>
    <w:rsid w:val="00E3723A"/>
    <w:rsid w:val="00E37860"/>
    <w:rsid w:val="00E446F1"/>
    <w:rsid w:val="00E455C2"/>
    <w:rsid w:val="00E46886"/>
    <w:rsid w:val="00E46E0C"/>
    <w:rsid w:val="00E47AEF"/>
    <w:rsid w:val="00E53B75"/>
    <w:rsid w:val="00E54E3B"/>
    <w:rsid w:val="00E57565"/>
    <w:rsid w:val="00E63838"/>
    <w:rsid w:val="00E64434"/>
    <w:rsid w:val="00E67C51"/>
    <w:rsid w:val="00E72EFC"/>
    <w:rsid w:val="00E73A82"/>
    <w:rsid w:val="00E758EC"/>
    <w:rsid w:val="00E7719F"/>
    <w:rsid w:val="00E8124C"/>
    <w:rsid w:val="00E812A7"/>
    <w:rsid w:val="00E8234C"/>
    <w:rsid w:val="00E83AA9"/>
    <w:rsid w:val="00E84339"/>
    <w:rsid w:val="00E85928"/>
    <w:rsid w:val="00E87822"/>
    <w:rsid w:val="00E90395"/>
    <w:rsid w:val="00E90E49"/>
    <w:rsid w:val="00E917F9"/>
    <w:rsid w:val="00E9291C"/>
    <w:rsid w:val="00E93FFE"/>
    <w:rsid w:val="00E94F8A"/>
    <w:rsid w:val="00E96047"/>
    <w:rsid w:val="00E964CB"/>
    <w:rsid w:val="00EA7A41"/>
    <w:rsid w:val="00EB077B"/>
    <w:rsid w:val="00EB4EA2"/>
    <w:rsid w:val="00EC0C00"/>
    <w:rsid w:val="00EC24D5"/>
    <w:rsid w:val="00EC27C6"/>
    <w:rsid w:val="00EC4207"/>
    <w:rsid w:val="00EC5653"/>
    <w:rsid w:val="00EC63F1"/>
    <w:rsid w:val="00EC71CE"/>
    <w:rsid w:val="00ED1006"/>
    <w:rsid w:val="00EE3CE7"/>
    <w:rsid w:val="00EF135A"/>
    <w:rsid w:val="00EF159C"/>
    <w:rsid w:val="00EF18FE"/>
    <w:rsid w:val="00EF3BDF"/>
    <w:rsid w:val="00EF5787"/>
    <w:rsid w:val="00EF60D0"/>
    <w:rsid w:val="00F0528D"/>
    <w:rsid w:val="00F06C67"/>
    <w:rsid w:val="00F06DFD"/>
    <w:rsid w:val="00F071D1"/>
    <w:rsid w:val="00F07533"/>
    <w:rsid w:val="00F10629"/>
    <w:rsid w:val="00F15FA5"/>
    <w:rsid w:val="00F16264"/>
    <w:rsid w:val="00F209B7"/>
    <w:rsid w:val="00F2376F"/>
    <w:rsid w:val="00F243D8"/>
    <w:rsid w:val="00F30828"/>
    <w:rsid w:val="00F31270"/>
    <w:rsid w:val="00F313D6"/>
    <w:rsid w:val="00F40F0C"/>
    <w:rsid w:val="00F41C03"/>
    <w:rsid w:val="00F4766C"/>
    <w:rsid w:val="00F5060E"/>
    <w:rsid w:val="00F507D1"/>
    <w:rsid w:val="00F519CE"/>
    <w:rsid w:val="00F51ADA"/>
    <w:rsid w:val="00F54B34"/>
    <w:rsid w:val="00F60203"/>
    <w:rsid w:val="00F60236"/>
    <w:rsid w:val="00F607C5"/>
    <w:rsid w:val="00F60DEA"/>
    <w:rsid w:val="00F61ACE"/>
    <w:rsid w:val="00F6302A"/>
    <w:rsid w:val="00F63950"/>
    <w:rsid w:val="00F64C2B"/>
    <w:rsid w:val="00F651BE"/>
    <w:rsid w:val="00F67F53"/>
    <w:rsid w:val="00F70240"/>
    <w:rsid w:val="00F703BE"/>
    <w:rsid w:val="00F71F69"/>
    <w:rsid w:val="00F72B72"/>
    <w:rsid w:val="00F731D9"/>
    <w:rsid w:val="00F7447B"/>
    <w:rsid w:val="00F74BB9"/>
    <w:rsid w:val="00F75582"/>
    <w:rsid w:val="00F76EFA"/>
    <w:rsid w:val="00F804BE"/>
    <w:rsid w:val="00F80B22"/>
    <w:rsid w:val="00F817CE"/>
    <w:rsid w:val="00F825E1"/>
    <w:rsid w:val="00F8456C"/>
    <w:rsid w:val="00F859D8"/>
    <w:rsid w:val="00F868F5"/>
    <w:rsid w:val="00F9056A"/>
    <w:rsid w:val="00F90F8D"/>
    <w:rsid w:val="00F914A5"/>
    <w:rsid w:val="00F92782"/>
    <w:rsid w:val="00F93AA9"/>
    <w:rsid w:val="00F96985"/>
    <w:rsid w:val="00F97838"/>
    <w:rsid w:val="00FA0B20"/>
    <w:rsid w:val="00FA2926"/>
    <w:rsid w:val="00FA2BB3"/>
    <w:rsid w:val="00FB09B0"/>
    <w:rsid w:val="00FB0E63"/>
    <w:rsid w:val="00FB4C80"/>
    <w:rsid w:val="00FB5845"/>
    <w:rsid w:val="00FB6A6A"/>
    <w:rsid w:val="00FC094B"/>
    <w:rsid w:val="00FC1BEB"/>
    <w:rsid w:val="00FC3E2F"/>
    <w:rsid w:val="00FC7429"/>
    <w:rsid w:val="00FD07F6"/>
    <w:rsid w:val="00FD1EC8"/>
    <w:rsid w:val="00FD47ED"/>
    <w:rsid w:val="00FD74DB"/>
    <w:rsid w:val="00FD7660"/>
    <w:rsid w:val="00FE0655"/>
    <w:rsid w:val="00FE2365"/>
    <w:rsid w:val="00FE37D7"/>
    <w:rsid w:val="00FE4C7B"/>
    <w:rsid w:val="00FE7336"/>
    <w:rsid w:val="00FE787C"/>
    <w:rsid w:val="00FE7A28"/>
    <w:rsid w:val="00FF28D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EF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25"/>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rsid w:val="00C0654D"/>
    <w:pPr>
      <w:overflowPunct/>
      <w:autoSpaceDE/>
      <w:autoSpaceDN/>
      <w:adjustRightInd/>
      <w:spacing w:before="100" w:beforeAutospacing="1" w:after="100" w:afterAutospacing="1"/>
      <w:textAlignment w:val="auto"/>
    </w:pPr>
    <w:rPr>
      <w:sz w:val="24"/>
      <w:szCs w:val="24"/>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156967587">
      <w:bodyDiv w:val="1"/>
      <w:marLeft w:val="0"/>
      <w:marRight w:val="0"/>
      <w:marTop w:val="0"/>
      <w:marBottom w:val="0"/>
      <w:divBdr>
        <w:top w:val="none" w:sz="0" w:space="0" w:color="auto"/>
        <w:left w:val="none" w:sz="0" w:space="0" w:color="auto"/>
        <w:bottom w:val="none" w:sz="0" w:space="0" w:color="auto"/>
        <w:right w:val="none" w:sz="0" w:space="0" w:color="auto"/>
      </w:divBdr>
    </w:div>
    <w:div w:id="462815775">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790392879">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1033648816">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448427992">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720549231">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FB0F0-AA40-4CC9-B1E9-826608C2F7F4}">
  <ds:schemaRefs>
    <ds:schemaRef ds:uri="http://www.w3.org/XML/1998/namespace"/>
    <ds:schemaRef ds:uri="http://schemas.microsoft.com/office/2006/documentManagement/types"/>
    <ds:schemaRef ds:uri="http://schemas.microsoft.com/sharepoint/v3"/>
    <ds:schemaRef ds:uri="http://purl.org/dc/dcmitype/"/>
    <ds:schemaRef ds:uri="9b239327-9e80-40e4-b1b7-4394fed77a33"/>
    <ds:schemaRef ds:uri="http://schemas.microsoft.com/office/2006/metadata/properties"/>
    <ds:schemaRef ds:uri="http://schemas.microsoft.com/office/infopath/2007/PartnerControls"/>
    <ds:schemaRef ds:uri="http://purl.org/dc/terms/"/>
    <ds:schemaRef ds:uri="http://purl.org/dc/elements/1.1/"/>
    <ds:schemaRef ds:uri="http://schemas.openxmlformats.org/package/2006/metadata/core-properties"/>
    <ds:schemaRef ds:uri="d8762117-8292-4133-b1c7-eab5c6487cfd"/>
    <ds:schemaRef ds:uri="2f282d3b-eb4a-4b09-b61f-b9593442e286"/>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F1465BF4-9C11-401E-8721-C041765C9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350</TotalTime>
  <Pages>3</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177</cp:revision>
  <cp:lastPrinted>2008-01-31T07:09:00Z</cp:lastPrinted>
  <dcterms:created xsi:type="dcterms:W3CDTF">2024-02-12T12:57:00Z</dcterms:created>
  <dcterms:modified xsi:type="dcterms:W3CDTF">2024-04-10T09:45:00Z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